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3C" w:rsidRDefault="0071083C">
      <w:pPr>
        <w:keepNext/>
        <w:keepLines/>
        <w:rPr>
          <w:sz w:val="26"/>
          <w:szCs w:val="26"/>
        </w:rPr>
      </w:pPr>
    </w:p>
    <w:p w:rsidR="0071083C" w:rsidRDefault="0071083C">
      <w:pPr>
        <w:keepNext/>
        <w:keepLines/>
        <w:rPr>
          <w:sz w:val="26"/>
          <w:szCs w:val="26"/>
        </w:rPr>
      </w:pPr>
    </w:p>
    <w:p w:rsidR="0071083C" w:rsidRDefault="0071083C">
      <w:pPr>
        <w:keepNext/>
        <w:keepLines/>
        <w:rPr>
          <w:sz w:val="26"/>
          <w:szCs w:val="26"/>
        </w:rPr>
      </w:pPr>
    </w:p>
    <w:p w:rsidR="0071083C" w:rsidRDefault="0071083C">
      <w:pPr>
        <w:keepNext/>
        <w:keepLines/>
        <w:rPr>
          <w:sz w:val="26"/>
          <w:szCs w:val="26"/>
        </w:rPr>
      </w:pPr>
    </w:p>
    <w:p w:rsidR="0071083C" w:rsidRDefault="0071083C">
      <w:pPr>
        <w:keepNext/>
        <w:keepLines/>
        <w:rPr>
          <w:sz w:val="26"/>
          <w:szCs w:val="26"/>
        </w:rPr>
      </w:pPr>
    </w:p>
    <w:p w:rsidR="0071083C" w:rsidRDefault="0071083C">
      <w:pPr>
        <w:keepNext/>
        <w:keepLines/>
        <w:rPr>
          <w:sz w:val="26"/>
          <w:szCs w:val="26"/>
        </w:rPr>
      </w:pPr>
    </w:p>
    <w:p w:rsidR="0071083C" w:rsidRDefault="0071083C">
      <w:pPr>
        <w:keepNext/>
        <w:keepLines/>
        <w:rPr>
          <w:sz w:val="26"/>
          <w:szCs w:val="26"/>
        </w:rPr>
      </w:pPr>
    </w:p>
    <w:p w:rsidR="0071083C" w:rsidRDefault="0071083C">
      <w:pPr>
        <w:keepNext/>
        <w:keepLines/>
        <w:rPr>
          <w:sz w:val="26"/>
          <w:szCs w:val="26"/>
        </w:rPr>
      </w:pPr>
    </w:p>
    <w:p w:rsidR="0071083C" w:rsidRDefault="004B6EC5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71083C" w:rsidRDefault="0071083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1083C" w:rsidRDefault="0071083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1083C" w:rsidRDefault="004B6EC5">
      <w:pPr>
        <w:widowControl w:val="0"/>
        <w:tabs>
          <w:tab w:val="left" w:pos="426"/>
        </w:tabs>
        <w:spacing w:before="120" w:after="120"/>
        <w:jc w:val="center"/>
      </w:pPr>
      <w:r>
        <w:rPr>
          <w:rFonts w:eastAsia="Calibri"/>
          <w:sz w:val="26"/>
          <w:szCs w:val="26"/>
        </w:rPr>
        <w:t>«</w:t>
      </w:r>
      <w:r>
        <w:rPr>
          <w:rStyle w:val="aff0"/>
          <w:rFonts w:eastAsia="Calibri"/>
          <w:sz w:val="26"/>
          <w:szCs w:val="26"/>
          <w:shd w:val="clear" w:color="auto" w:fill="auto"/>
        </w:rPr>
        <w:t xml:space="preserve">ОКПД2 26.30.50 </w:t>
      </w:r>
      <w:r>
        <w:rPr>
          <w:rStyle w:val="aff0"/>
          <w:rFonts w:eastAsia="Calibri"/>
          <w:bCs/>
          <w:iCs/>
          <w:sz w:val="26"/>
          <w:szCs w:val="26"/>
          <w:shd w:val="clear" w:color="auto" w:fill="auto"/>
        </w:rPr>
        <w:t>По</w:t>
      </w:r>
      <w:r>
        <w:rPr>
          <w:b/>
          <w:bCs/>
          <w:i/>
          <w:iCs/>
          <w:sz w:val="26"/>
          <w:szCs w:val="26"/>
        </w:rPr>
        <w:t xml:space="preserve">ставка релейных </w:t>
      </w:r>
      <w:r>
        <w:rPr>
          <w:b/>
          <w:bCs/>
          <w:i/>
          <w:iCs/>
          <w:sz w:val="26"/>
          <w:szCs w:val="26"/>
        </w:rPr>
        <w:t>модулей</w:t>
      </w:r>
      <w:r>
        <w:rPr>
          <w:b/>
          <w:bCs/>
          <w:i/>
          <w:iCs/>
          <w:color w:val="000000"/>
          <w:sz w:val="26"/>
          <w:szCs w:val="26"/>
        </w:rPr>
        <w:t xml:space="preserve"> для шкафов</w:t>
      </w:r>
      <w:r>
        <w:rPr>
          <w:b/>
          <w:bCs/>
          <w:i/>
          <w:iCs/>
          <w:sz w:val="26"/>
          <w:szCs w:val="26"/>
        </w:rPr>
        <w:t xml:space="preserve"> ПКУС СР24 </w:t>
      </w:r>
    </w:p>
    <w:p w:rsidR="0071083C" w:rsidRDefault="004B6EC5">
      <w:pPr>
        <w:widowControl w:val="0"/>
        <w:tabs>
          <w:tab w:val="left" w:pos="426"/>
        </w:tabs>
        <w:spacing w:before="120" w:after="120"/>
        <w:jc w:val="center"/>
      </w:pPr>
      <w:r>
        <w:rPr>
          <w:rStyle w:val="aff0"/>
          <w:rFonts w:eastAsia="Calibri"/>
          <w:sz w:val="26"/>
          <w:szCs w:val="26"/>
          <w:shd w:val="clear" w:color="auto" w:fill="auto"/>
        </w:rPr>
        <w:t xml:space="preserve"> для нужд филиала ПАО "РусГидро"-"Бурейская ГЭС"</w:t>
      </w:r>
      <w:r>
        <w:rPr>
          <w:rFonts w:eastAsia="Calibri"/>
          <w:b/>
          <w:i/>
          <w:sz w:val="26"/>
          <w:szCs w:val="26"/>
        </w:rPr>
        <w:t>»</w:t>
      </w:r>
    </w:p>
    <w:p w:rsidR="0071083C" w:rsidRDefault="004B6EC5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 12</w:t>
      </w:r>
      <w:r>
        <w:rPr>
          <w:rStyle w:val="aff0"/>
          <w:rFonts w:eastAsia="Calibri"/>
          <w:sz w:val="26"/>
          <w:szCs w:val="26"/>
          <w:shd w:val="clear" w:color="auto" w:fill="auto"/>
        </w:rPr>
        <w:t>-АЗ-2024-БурГЭС</w:t>
      </w:r>
      <w:bookmarkStart w:id="0" w:name="_GoBack"/>
      <w:bookmarkEnd w:id="0"/>
    </w:p>
    <w:p w:rsidR="0071083C" w:rsidRDefault="0071083C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71083C" w:rsidRDefault="0071083C">
      <w:pPr>
        <w:keepNext/>
        <w:keepLines/>
        <w:jc w:val="both"/>
        <w:rPr>
          <w:sz w:val="26"/>
          <w:szCs w:val="26"/>
        </w:rPr>
      </w:pPr>
    </w:p>
    <w:p w:rsidR="0071083C" w:rsidRDefault="004B6EC5">
      <w:pPr>
        <w:rPr>
          <w:sz w:val="26"/>
          <w:szCs w:val="26"/>
        </w:rPr>
      </w:pPr>
      <w:r>
        <w:br w:type="page"/>
      </w:r>
    </w:p>
    <w:p w:rsidR="0071083C" w:rsidRDefault="004B6EC5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1708365832"/>
        <w:docPartObj>
          <w:docPartGallery w:val="Table of Contents"/>
          <w:docPartUnique/>
        </w:docPartObj>
      </w:sdtPr>
      <w:sdtEndPr/>
      <w:sdtContent>
        <w:p w:rsidR="0071083C" w:rsidRDefault="004B6EC5">
          <w:pPr>
            <w:pStyle w:val="19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fb"/>
            </w:rPr>
            <w:instrText xml:space="preserve"> TOC \o "1-4" \h</w:instrText>
          </w:r>
          <w:r>
            <w:rPr>
              <w:rStyle w:val="affb"/>
            </w:rPr>
            <w:fldChar w:fldCharType="separate"/>
          </w:r>
          <w:hyperlink w:anchor="__RefHeading___Toc4036_1989278778">
            <w:r>
              <w:rPr>
                <w:rStyle w:val="affb"/>
              </w:rPr>
              <w:t>1. Общие сведения</w:t>
            </w:r>
            <w:r>
              <w:rPr>
                <w:rStyle w:val="affb"/>
              </w:rPr>
              <w:tab/>
              <w:t>3</w:t>
            </w:r>
          </w:hyperlink>
        </w:p>
        <w:p w:rsidR="0071083C" w:rsidRDefault="004B6EC5">
          <w:pPr>
            <w:pStyle w:val="42"/>
            <w:tabs>
              <w:tab w:val="right" w:leader="dot" w:pos="9921"/>
            </w:tabs>
          </w:pPr>
          <w:hyperlink w:anchor="__RefHeading___Toc4038_1989278778">
            <w:r>
              <w:rPr>
                <w:rStyle w:val="affb"/>
              </w:rPr>
              <w:t>1.1. Обозначения и сокращения</w:t>
            </w:r>
            <w:r>
              <w:rPr>
                <w:rStyle w:val="affb"/>
              </w:rPr>
              <w:tab/>
              <w:t>3</w:t>
            </w:r>
          </w:hyperlink>
        </w:p>
        <w:p w:rsidR="0071083C" w:rsidRDefault="004B6EC5">
          <w:pPr>
            <w:pStyle w:val="42"/>
            <w:tabs>
              <w:tab w:val="right" w:leader="dot" w:pos="9921"/>
            </w:tabs>
          </w:pPr>
          <w:hyperlink w:anchor="__RefHeading___Toc4040_1989278778">
            <w:r>
              <w:rPr>
                <w:rStyle w:val="affb"/>
              </w:rPr>
              <w:t>1.2. Наименование закупаемой продукции</w:t>
            </w:r>
            <w:r>
              <w:rPr>
                <w:rStyle w:val="affb"/>
              </w:rPr>
              <w:tab/>
              <w:t>4</w:t>
            </w:r>
          </w:hyperlink>
        </w:p>
        <w:p w:rsidR="0071083C" w:rsidRDefault="004B6EC5">
          <w:pPr>
            <w:pStyle w:val="42"/>
            <w:tabs>
              <w:tab w:val="right" w:leader="dot" w:pos="9921"/>
            </w:tabs>
          </w:pPr>
          <w:hyperlink w:anchor="__RefHeading___Toc4042_1989278778">
            <w:r>
              <w:rPr>
                <w:rStyle w:val="affb"/>
              </w:rPr>
              <w:t>1.3. Цель использ</w:t>
            </w:r>
            <w:r>
              <w:rPr>
                <w:rStyle w:val="affb"/>
              </w:rPr>
              <w:t>ования закупаемой продукции</w:t>
            </w:r>
            <w:r>
              <w:rPr>
                <w:rStyle w:val="affb"/>
              </w:rPr>
              <w:tab/>
              <w:t>4</w:t>
            </w:r>
          </w:hyperlink>
        </w:p>
        <w:p w:rsidR="0071083C" w:rsidRDefault="004B6EC5">
          <w:pPr>
            <w:pStyle w:val="42"/>
            <w:tabs>
              <w:tab w:val="right" w:leader="dot" w:pos="9921"/>
            </w:tabs>
          </w:pPr>
          <w:hyperlink w:anchor="__RefHeading___Toc4044_1989278778">
            <w:r>
              <w:rPr>
                <w:rStyle w:val="affb"/>
              </w:rPr>
              <w:t>1.4. Существующее положение</w:t>
            </w:r>
            <w:r>
              <w:rPr>
                <w:rStyle w:val="affb"/>
              </w:rPr>
              <w:tab/>
              <w:t>4</w:t>
            </w:r>
          </w:hyperlink>
        </w:p>
        <w:p w:rsidR="0071083C" w:rsidRDefault="004B6EC5">
          <w:pPr>
            <w:pStyle w:val="19"/>
            <w:tabs>
              <w:tab w:val="right" w:leader="dot" w:pos="9921"/>
            </w:tabs>
          </w:pPr>
          <w:hyperlink w:anchor="__RefHeading___Toc4050_1989278778">
            <w:r>
              <w:rPr>
                <w:rStyle w:val="affb"/>
              </w:rPr>
              <w:t xml:space="preserve">2. </w:t>
            </w:r>
            <w:r>
              <w:rPr>
                <w:rStyle w:val="affb"/>
                <w:iCs/>
              </w:rPr>
              <w:t>Требования к продукции</w:t>
            </w:r>
            <w:r>
              <w:rPr>
                <w:rStyle w:val="affb"/>
              </w:rPr>
              <w:tab/>
              <w:t>5</w:t>
            </w:r>
          </w:hyperlink>
        </w:p>
        <w:p w:rsidR="0071083C" w:rsidRDefault="004B6EC5">
          <w:pPr>
            <w:pStyle w:val="42"/>
            <w:tabs>
              <w:tab w:val="right" w:leader="dot" w:pos="9921"/>
            </w:tabs>
          </w:pPr>
          <w:hyperlink w:anchor="__RefHeading___Toc4052_1989278778">
            <w:r>
              <w:rPr>
                <w:rStyle w:val="affb"/>
              </w:rPr>
              <w:t>2.1. Требования к объемам и срокам поставки</w:t>
            </w:r>
            <w:r>
              <w:rPr>
                <w:rStyle w:val="affb"/>
              </w:rPr>
              <w:tab/>
              <w:t>5</w:t>
            </w:r>
          </w:hyperlink>
        </w:p>
        <w:p w:rsidR="0071083C" w:rsidRDefault="004B6EC5">
          <w:pPr>
            <w:pStyle w:val="38"/>
            <w:tabs>
              <w:tab w:val="right" w:leader="dot" w:pos="9921"/>
            </w:tabs>
          </w:pPr>
          <w:hyperlink w:anchor="__RefHeading___Toc4054_1989278778">
            <w:r>
              <w:rPr>
                <w:rStyle w:val="affb"/>
              </w:rPr>
              <w:t>2.1.1. Перечень и объем закупаемой продукции</w:t>
            </w:r>
            <w:r>
              <w:rPr>
                <w:rStyle w:val="affb"/>
              </w:rPr>
              <w:tab/>
              <w:t>5</w:t>
            </w:r>
          </w:hyperlink>
        </w:p>
        <w:p w:rsidR="0071083C" w:rsidRDefault="004B6EC5">
          <w:pPr>
            <w:pStyle w:val="19"/>
            <w:tabs>
              <w:tab w:val="right" w:leader="dot" w:pos="9921"/>
            </w:tabs>
          </w:pPr>
          <w:hyperlink w:anchor="__RefHeading___Toc4056_1989278778">
            <w:r>
              <w:rPr>
                <w:rStyle w:val="affb"/>
              </w:rPr>
              <w:t>Таблица 1.1 Перечень и объем закупаемой продукции</w:t>
            </w:r>
            <w:r>
              <w:rPr>
                <w:rStyle w:val="affb"/>
              </w:rPr>
              <w:tab/>
              <w:t>5</w:t>
            </w:r>
          </w:hyperlink>
        </w:p>
        <w:p w:rsidR="0071083C" w:rsidRDefault="004B6EC5">
          <w:pPr>
            <w:pStyle w:val="38"/>
            <w:tabs>
              <w:tab w:val="right" w:leader="dot" w:pos="9921"/>
            </w:tabs>
          </w:pPr>
          <w:hyperlink w:anchor="__RefHeading___Toc4058_1989278778">
            <w:r>
              <w:rPr>
                <w:rStyle w:val="affb"/>
              </w:rPr>
              <w:t>2.1.2. Требования к срокам поставки продукции и оказания сопутствующих услуг</w:t>
            </w:r>
            <w:r>
              <w:rPr>
                <w:rStyle w:val="affb"/>
              </w:rPr>
              <w:tab/>
              <w:t>5</w:t>
            </w:r>
          </w:hyperlink>
        </w:p>
        <w:p w:rsidR="0071083C" w:rsidRDefault="004B6EC5">
          <w:pPr>
            <w:pStyle w:val="19"/>
            <w:tabs>
              <w:tab w:val="right" w:leader="dot" w:pos="9921"/>
            </w:tabs>
          </w:pPr>
          <w:hyperlink w:anchor="__RefHeading___Toc4060_1989278778">
            <w:r>
              <w:rPr>
                <w:rStyle w:val="affb"/>
              </w:rPr>
              <w:t>Таблица 2.1 Требования по срокам поставки продукции</w:t>
            </w:r>
            <w:r>
              <w:rPr>
                <w:rStyle w:val="affb"/>
              </w:rPr>
              <w:tab/>
              <w:t>5</w:t>
            </w:r>
          </w:hyperlink>
        </w:p>
        <w:p w:rsidR="0071083C" w:rsidRDefault="004B6EC5">
          <w:pPr>
            <w:pStyle w:val="42"/>
            <w:tabs>
              <w:tab w:val="right" w:leader="dot" w:pos="9921"/>
            </w:tabs>
          </w:pPr>
          <w:hyperlink w:anchor="__RefHeading___Toc4062_1989278778">
            <w:r>
              <w:rPr>
                <w:rStyle w:val="affb"/>
              </w:rPr>
              <w:t>2.2. Требования к качеству продукции</w:t>
            </w:r>
            <w:r>
              <w:rPr>
                <w:rStyle w:val="affb"/>
              </w:rPr>
              <w:tab/>
              <w:t>7</w:t>
            </w:r>
          </w:hyperlink>
        </w:p>
        <w:p w:rsidR="0071083C" w:rsidRDefault="004B6EC5">
          <w:pPr>
            <w:pStyle w:val="19"/>
            <w:tabs>
              <w:tab w:val="right" w:leader="dot" w:pos="9921"/>
            </w:tabs>
          </w:pPr>
          <w:hyperlink w:anchor="__RefHeading___Toc4064_1989278778">
            <w:r>
              <w:rPr>
                <w:rStyle w:val="affb"/>
              </w:rPr>
              <w:t xml:space="preserve"> Таблица 3. Требования к продукции</w:t>
            </w:r>
            <w:r>
              <w:rPr>
                <w:rStyle w:val="affb"/>
              </w:rPr>
              <w:tab/>
              <w:t>7</w:t>
            </w:r>
          </w:hyperlink>
        </w:p>
        <w:p w:rsidR="0071083C" w:rsidRDefault="004B6EC5">
          <w:pPr>
            <w:pStyle w:val="19"/>
            <w:tabs>
              <w:tab w:val="right" w:leader="dot" w:pos="9921"/>
            </w:tabs>
          </w:pPr>
          <w:hyperlink w:anchor="__RefHeading___Toc4066_1989278778">
            <w:r>
              <w:rPr>
                <w:rStyle w:val="affb"/>
              </w:rPr>
              <w:t>3. Требования к докуме</w:t>
            </w:r>
            <w:r>
              <w:rPr>
                <w:rStyle w:val="affb"/>
              </w:rPr>
              <w:t>нтации по ценообразованию на этапе закупки</w:t>
            </w:r>
            <w:r>
              <w:rPr>
                <w:rStyle w:val="affb"/>
              </w:rPr>
              <w:tab/>
              <w:t>12</w:t>
            </w:r>
          </w:hyperlink>
        </w:p>
        <w:p w:rsidR="0071083C" w:rsidRDefault="004B6EC5">
          <w:pPr>
            <w:pStyle w:val="19"/>
            <w:tabs>
              <w:tab w:val="right" w:leader="dot" w:pos="9921"/>
            </w:tabs>
          </w:pPr>
          <w:hyperlink w:anchor="__RefHeading___Toc6080_3145648596">
            <w:r>
              <w:rPr>
                <w:rStyle w:val="affb"/>
              </w:rPr>
              <w:t>4. Квалификация (предпочтительность) участника</w:t>
            </w:r>
            <w:r>
              <w:rPr>
                <w:rStyle w:val="affb"/>
              </w:rPr>
              <w:tab/>
              <w:t>13</w:t>
            </w:r>
          </w:hyperlink>
        </w:p>
        <w:p w:rsidR="0071083C" w:rsidRDefault="004B6EC5">
          <w:pPr>
            <w:pStyle w:val="19"/>
            <w:tabs>
              <w:tab w:val="right" w:leader="dot" w:pos="9921"/>
            </w:tabs>
          </w:pPr>
          <w:hyperlink w:anchor="__RefHeading___Toc4070_1989278778">
            <w:r>
              <w:rPr>
                <w:rStyle w:val="affb"/>
              </w:rPr>
              <w:t xml:space="preserve">5. </w:t>
            </w:r>
            <w:r>
              <w:rPr>
                <w:rStyle w:val="affb"/>
                <w:iCs/>
              </w:rPr>
              <w:t>Приложения</w:t>
            </w:r>
            <w:r>
              <w:rPr>
                <w:rStyle w:val="affb"/>
              </w:rPr>
              <w:tab/>
              <w:t>14</w:t>
            </w:r>
          </w:hyperlink>
          <w:r>
            <w:rPr>
              <w:rStyle w:val="affb"/>
            </w:rPr>
            <w:fldChar w:fldCharType="end"/>
          </w:r>
        </w:p>
      </w:sdtContent>
    </w:sdt>
    <w:p w:rsidR="0071083C" w:rsidRDefault="0071083C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71083C" w:rsidRDefault="004B6EC5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71083C" w:rsidRDefault="004B6EC5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_RefHeading___Toc4036_1989278778"/>
      <w:bookmarkStart w:id="2" w:name="_Toc51339692"/>
      <w:bookmarkStart w:id="3" w:name="_Toc75446566"/>
      <w:bookmarkEnd w:id="1"/>
      <w:r>
        <w:rPr>
          <w:lang w:val="ru-RU"/>
        </w:rPr>
        <w:lastRenderedPageBreak/>
        <w:t>Общие сведения</w:t>
      </w:r>
      <w:bookmarkEnd w:id="2"/>
      <w:bookmarkEnd w:id="3"/>
    </w:p>
    <w:p w:rsidR="0071083C" w:rsidRDefault="004B6EC5">
      <w:pPr>
        <w:pStyle w:val="4"/>
        <w:numPr>
          <w:ilvl w:val="1"/>
          <w:numId w:val="3"/>
        </w:numPr>
      </w:pPr>
      <w:bookmarkStart w:id="4" w:name="__RefHeading___Toc4038_1989278778"/>
      <w:bookmarkStart w:id="5" w:name="_Toc46743505"/>
      <w:bookmarkStart w:id="6" w:name="_Toc75446567"/>
      <w:bookmarkEnd w:id="4"/>
      <w:r>
        <w:t>Обозначения и сокращения</w:t>
      </w:r>
      <w:bookmarkEnd w:id="5"/>
      <w:bookmarkEnd w:id="6"/>
    </w:p>
    <w:p w:rsidR="0071083C" w:rsidRDefault="0071083C">
      <w:pPr>
        <w:rPr>
          <w:rStyle w:val="aff0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71083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Аварийный запас</w:t>
            </w:r>
          </w:p>
        </w:tc>
      </w:tr>
      <w:tr w:rsidR="0071083C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АСУ ТП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Автоматизированная система управления технологическим процессом</w:t>
            </w:r>
          </w:p>
        </w:tc>
      </w:tr>
      <w:tr w:rsidR="0071083C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3C" w:rsidRDefault="004B6EC5">
            <w:pPr>
              <w:pStyle w:val="aff"/>
              <w:widowControl w:val="0"/>
              <w:ind w:left="0" w:hanging="57"/>
            </w:pPr>
            <w:r>
              <w:t>ВОЛС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pStyle w:val="afff4"/>
              <w:widowControl w:val="0"/>
              <w:ind w:left="0" w:right="227"/>
            </w:pPr>
            <w:r>
              <w:t>Волоконно-оптическая линия связи</w:t>
            </w:r>
          </w:p>
        </w:tc>
      </w:tr>
      <w:tr w:rsidR="0071083C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Гидроэлектростанция</w:t>
            </w:r>
          </w:p>
        </w:tc>
      </w:tr>
      <w:tr w:rsidR="0071083C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НМЦ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Начальная максимальная цена</w:t>
            </w:r>
          </w:p>
        </w:tc>
      </w:tr>
      <w:tr w:rsidR="0071083C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Рабочая документация</w:t>
            </w:r>
          </w:p>
        </w:tc>
      </w:tr>
      <w:tr w:rsidR="0071083C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РЗА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Релейная </w:t>
            </w:r>
            <w:r>
              <w:rPr>
                <w:bCs/>
                <w:iCs/>
                <w:sz w:val="24"/>
                <w:szCs w:val="24"/>
              </w:rPr>
              <w:t>защита и автоматика</w:t>
            </w:r>
          </w:p>
        </w:tc>
      </w:tr>
      <w:tr w:rsidR="0071083C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0"/>
                <w:b w:val="0"/>
                <w:bCs/>
                <w:i w:val="0"/>
                <w:iCs/>
                <w:color w:val="000000"/>
                <w:sz w:val="24"/>
                <w:szCs w:val="24"/>
                <w:shd w:val="clear" w:color="auto" w:fill="auto"/>
              </w:rPr>
              <w:t>ПА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0"/>
                <w:b w:val="0"/>
                <w:bCs/>
                <w:i w:val="0"/>
                <w:iCs/>
                <w:color w:val="000000"/>
                <w:sz w:val="24"/>
                <w:szCs w:val="24"/>
                <w:shd w:val="clear" w:color="auto" w:fill="auto"/>
              </w:rPr>
              <w:t>Противоаварийная автоматика</w:t>
            </w:r>
          </w:p>
        </w:tc>
      </w:tr>
      <w:tr w:rsidR="0071083C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РМ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Релейный модуль</w:t>
            </w:r>
          </w:p>
        </w:tc>
      </w:tr>
      <w:tr w:rsidR="0071083C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ПРД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Передатчик</w:t>
            </w:r>
          </w:p>
        </w:tc>
      </w:tr>
      <w:tr w:rsidR="0071083C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ПРМ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Приемник</w:t>
            </w:r>
          </w:p>
        </w:tc>
      </w:tr>
      <w:tr w:rsidR="0071083C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ПКУС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3C" w:rsidRDefault="004B6EC5">
            <w:pPr>
              <w:pStyle w:val="afff4"/>
              <w:widowControl w:val="0"/>
              <w:ind w:left="0" w:hanging="77"/>
            </w:pPr>
            <w:r>
              <w:rPr>
                <w:rStyle w:val="aff0"/>
                <w:b w:val="0"/>
                <w:bCs/>
                <w:i w:val="0"/>
                <w:iCs/>
                <w:shd w:val="clear" w:color="auto" w:fill="auto"/>
              </w:rPr>
              <w:t>Панель контроля, управления и связи</w:t>
            </w:r>
          </w:p>
        </w:tc>
      </w:tr>
      <w:tr w:rsidR="0071083C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УПАСК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3C" w:rsidRDefault="004B6EC5">
            <w:pPr>
              <w:pStyle w:val="afff4"/>
              <w:widowControl w:val="0"/>
              <w:ind w:left="0" w:hanging="77"/>
            </w:pPr>
            <w:r>
              <w:t>Устройство передачи аварийных сигналов и команд</w:t>
            </w:r>
          </w:p>
        </w:tc>
      </w:tr>
      <w:tr w:rsidR="0071083C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МЦП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3C" w:rsidRDefault="004B6EC5">
            <w:pPr>
              <w:pStyle w:val="afff4"/>
              <w:widowControl w:val="0"/>
              <w:ind w:left="0" w:hanging="77"/>
            </w:pPr>
            <w:r>
              <w:t>Модуль центрального процессора</w:t>
            </w:r>
          </w:p>
        </w:tc>
      </w:tr>
    </w:tbl>
    <w:p w:rsidR="0071083C" w:rsidRDefault="0071083C">
      <w:pPr>
        <w:keepNext/>
        <w:keepLines/>
        <w:jc w:val="both"/>
        <w:rPr>
          <w:sz w:val="24"/>
          <w:szCs w:val="24"/>
        </w:rPr>
      </w:pPr>
    </w:p>
    <w:p w:rsidR="0071083C" w:rsidRDefault="0071083C">
      <w:pPr>
        <w:keepNext/>
        <w:keepLines/>
        <w:jc w:val="both"/>
        <w:rPr>
          <w:sz w:val="24"/>
          <w:szCs w:val="24"/>
        </w:rPr>
      </w:pPr>
    </w:p>
    <w:p w:rsidR="0071083C" w:rsidRDefault="004B6EC5">
      <w:pPr>
        <w:keepNext/>
        <w:keepLines/>
        <w:rPr>
          <w:sz w:val="24"/>
          <w:szCs w:val="24"/>
        </w:rPr>
      </w:pPr>
      <w:r>
        <w:br w:type="page"/>
      </w:r>
    </w:p>
    <w:p w:rsidR="0071083C" w:rsidRDefault="004B6EC5">
      <w:pPr>
        <w:pStyle w:val="4"/>
        <w:numPr>
          <w:ilvl w:val="1"/>
          <w:numId w:val="3"/>
        </w:numPr>
      </w:pPr>
      <w:bookmarkStart w:id="7" w:name="__RefHeading___Toc4040_1989278778"/>
      <w:bookmarkStart w:id="8" w:name="_Toc75446568"/>
      <w:bookmarkStart w:id="9" w:name="_Toc46743506"/>
      <w:bookmarkEnd w:id="7"/>
      <w:r>
        <w:lastRenderedPageBreak/>
        <w:t xml:space="preserve">Наименование </w:t>
      </w:r>
      <w:r>
        <w:t>закупаемой продукции</w:t>
      </w:r>
      <w:bookmarkEnd w:id="8"/>
      <w:bookmarkEnd w:id="9"/>
    </w:p>
    <w:p w:rsidR="0071083C" w:rsidRDefault="004B6EC5">
      <w:pPr>
        <w:widowControl w:val="0"/>
        <w:tabs>
          <w:tab w:val="left" w:pos="426"/>
        </w:tabs>
        <w:spacing w:before="120" w:after="120"/>
        <w:rPr>
          <w:rStyle w:val="aff0"/>
          <w:b w:val="0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ab/>
        <w:t xml:space="preserve">«ОКПД2 26.30.50 </w:t>
      </w:r>
      <w:r>
        <w:rPr>
          <w:rStyle w:val="aff0"/>
          <w:rFonts w:eastAsia="Calibri"/>
          <w:b w:val="0"/>
          <w:iCs/>
          <w:sz w:val="24"/>
          <w:szCs w:val="24"/>
          <w:shd w:val="clear" w:color="auto" w:fill="auto"/>
          <w:lang w:eastAsia="x-none"/>
        </w:rPr>
        <w:t>По</w:t>
      </w:r>
      <w:r>
        <w:rPr>
          <w:rFonts w:eastAsia="Calibri"/>
          <w:i/>
          <w:iCs/>
          <w:sz w:val="24"/>
          <w:szCs w:val="24"/>
          <w:lang w:eastAsia="x-none"/>
        </w:rPr>
        <w:t>ставка релейных модулей для шкафов ПКУС СР24</w:t>
      </w:r>
      <w:r>
        <w:rPr>
          <w:rFonts w:eastAsia="Calibri"/>
          <w:i/>
          <w:sz w:val="24"/>
          <w:szCs w:val="24"/>
          <w:lang w:eastAsia="x-none"/>
        </w:rPr>
        <w:t xml:space="preserve"> для нужд филиала ПАО "РусГидро"-"Бурейская ГЭС"»</w:t>
      </w:r>
      <w:r>
        <w:rPr>
          <w:rFonts w:eastAsia="Calibri"/>
          <w:i/>
          <w:lang w:eastAsia="x-none"/>
        </w:rPr>
        <w:br/>
      </w:r>
    </w:p>
    <w:p w:rsidR="0071083C" w:rsidRDefault="004B6EC5">
      <w:pPr>
        <w:pStyle w:val="4"/>
        <w:numPr>
          <w:ilvl w:val="1"/>
          <w:numId w:val="3"/>
        </w:numPr>
        <w:spacing w:before="240"/>
        <w:ind w:left="431" w:hanging="431"/>
      </w:pPr>
      <w:bookmarkStart w:id="10" w:name="__RefHeading___Toc4042_1989278778"/>
      <w:bookmarkStart w:id="11" w:name="_Toc46743507"/>
      <w:bookmarkStart w:id="12" w:name="_Toc75446569"/>
      <w:bookmarkEnd w:id="10"/>
      <w:r>
        <w:t xml:space="preserve">Цель </w:t>
      </w:r>
      <w:bookmarkEnd w:id="11"/>
      <w:r>
        <w:rPr>
          <w:lang w:val="ru-RU"/>
        </w:rPr>
        <w:t>использования закупаемой продукции</w:t>
      </w:r>
      <w:bookmarkEnd w:id="12"/>
    </w:p>
    <w:p w:rsidR="0071083C" w:rsidRDefault="004B6EC5">
      <w:pPr>
        <w:widowControl w:val="0"/>
        <w:tabs>
          <w:tab w:val="left" w:pos="426"/>
        </w:tabs>
        <w:spacing w:before="120" w:after="240"/>
        <w:jc w:val="both"/>
      </w:pPr>
      <w:r>
        <w:rPr>
          <w:rStyle w:val="aff0"/>
          <w:rFonts w:eastAsia="Calibri"/>
          <w:b w:val="0"/>
          <w:bCs/>
          <w:sz w:val="24"/>
          <w:szCs w:val="24"/>
          <w:shd w:val="clear" w:color="auto" w:fill="auto"/>
          <w:lang w:eastAsia="x-none"/>
        </w:rPr>
        <w:tab/>
        <w:t xml:space="preserve">Обеспечение наличия аварийного запаса для </w:t>
      </w:r>
      <w:r>
        <w:rPr>
          <w:rStyle w:val="aff0"/>
          <w:rFonts w:eastAsia="Calibri"/>
          <w:b w:val="0"/>
          <w:bCs/>
          <w:color w:val="000000"/>
          <w:sz w:val="24"/>
          <w:szCs w:val="24"/>
          <w:shd w:val="clear" w:color="auto" w:fill="auto"/>
          <w:lang w:eastAsia="x-none"/>
        </w:rPr>
        <w:t xml:space="preserve">УПАСК по каналам ВОЛС на базе оборудования типа </w:t>
      </w:r>
      <w:r>
        <w:rPr>
          <w:rStyle w:val="aff0"/>
          <w:rFonts w:eastAsia="Calibri"/>
          <w:b w:val="0"/>
          <w:iCs/>
          <w:color w:val="000000"/>
          <w:sz w:val="24"/>
          <w:szCs w:val="24"/>
          <w:shd w:val="clear" w:color="auto" w:fill="auto"/>
          <w:lang w:eastAsia="x-none"/>
        </w:rPr>
        <w:t>ПКУС СР24. Б</w:t>
      </w:r>
      <w:r>
        <w:rPr>
          <w:rStyle w:val="aff0"/>
          <w:rFonts w:eastAsia="Calibri"/>
          <w:b w:val="0"/>
          <w:iCs/>
          <w:color w:val="000000"/>
          <w:sz w:val="26"/>
          <w:szCs w:val="26"/>
          <w:shd w:val="clear" w:color="auto" w:fill="auto"/>
          <w:lang w:eastAsia="x-none"/>
        </w:rPr>
        <w:t>лок релейных модулей, блок управления, модуль ЭО1 (2)</w:t>
      </w:r>
      <w:r>
        <w:rPr>
          <w:rStyle w:val="aff0"/>
          <w:rFonts w:eastAsia="Calibri"/>
          <w:b w:val="0"/>
          <w:bCs/>
          <w:sz w:val="24"/>
          <w:szCs w:val="24"/>
          <w:shd w:val="clear" w:color="auto" w:fill="auto"/>
          <w:lang w:eastAsia="x-none"/>
        </w:rPr>
        <w:t xml:space="preserve"> необходим для ликвидации возможных отказов (аварий) </w:t>
      </w:r>
      <w:r>
        <w:rPr>
          <w:rStyle w:val="aff0"/>
          <w:rFonts w:eastAsia="Calibri"/>
          <w:b w:val="0"/>
          <w:iCs/>
          <w:color w:val="000000"/>
          <w:sz w:val="24"/>
          <w:szCs w:val="24"/>
          <w:shd w:val="clear" w:color="auto" w:fill="auto"/>
          <w:lang w:eastAsia="x-none"/>
        </w:rPr>
        <w:t>ПКУС СР24</w:t>
      </w:r>
      <w:r>
        <w:rPr>
          <w:rStyle w:val="aff0"/>
          <w:rFonts w:eastAsia="Calibri"/>
          <w:b w:val="0"/>
          <w:bCs/>
          <w:sz w:val="24"/>
          <w:szCs w:val="24"/>
          <w:shd w:val="clear" w:color="auto" w:fill="auto"/>
          <w:lang w:eastAsia="x-none"/>
        </w:rPr>
        <w:t xml:space="preserve">, установленного на Бурейской ГЭС. </w:t>
      </w:r>
      <w:r>
        <w:rPr>
          <w:rStyle w:val="aff0"/>
          <w:rFonts w:eastAsia="Calibri"/>
          <w:b w:val="0"/>
          <w:iCs/>
          <w:color w:val="000000"/>
          <w:sz w:val="24"/>
          <w:szCs w:val="24"/>
          <w:shd w:val="clear" w:color="auto" w:fill="auto"/>
          <w:lang w:eastAsia="x-none"/>
        </w:rPr>
        <w:t>Б</w:t>
      </w:r>
      <w:r>
        <w:rPr>
          <w:rStyle w:val="aff0"/>
          <w:rFonts w:eastAsia="Calibri"/>
          <w:b w:val="0"/>
          <w:iCs/>
          <w:color w:val="000000"/>
          <w:sz w:val="26"/>
          <w:szCs w:val="26"/>
          <w:shd w:val="clear" w:color="auto" w:fill="auto"/>
          <w:lang w:eastAsia="x-none"/>
        </w:rPr>
        <w:t>лок релейных модулей, блок управления, модуль</w:t>
      </w:r>
      <w:r>
        <w:rPr>
          <w:rStyle w:val="aff0"/>
          <w:rFonts w:eastAsia="Calibri"/>
          <w:b w:val="0"/>
          <w:iCs/>
          <w:color w:val="000000"/>
          <w:sz w:val="26"/>
          <w:szCs w:val="26"/>
          <w:shd w:val="clear" w:color="auto" w:fill="auto"/>
          <w:lang w:eastAsia="x-none"/>
        </w:rPr>
        <w:t xml:space="preserve"> ЭО1 (2)</w:t>
      </w:r>
      <w:r>
        <w:rPr>
          <w:rStyle w:val="aff0"/>
          <w:rFonts w:eastAsia="Calibri"/>
          <w:b w:val="0"/>
          <w:bCs/>
          <w:iCs/>
          <w:color w:val="000000"/>
          <w:sz w:val="24"/>
          <w:szCs w:val="24"/>
          <w:shd w:val="clear" w:color="auto" w:fill="auto"/>
          <w:lang w:eastAsia="x-none"/>
        </w:rPr>
        <w:t xml:space="preserve"> </w:t>
      </w:r>
      <w:r>
        <w:rPr>
          <w:rStyle w:val="aff0"/>
          <w:rFonts w:eastAsia="Calibri"/>
          <w:b w:val="0"/>
          <w:bCs/>
          <w:sz w:val="24"/>
          <w:szCs w:val="24"/>
          <w:shd w:val="clear" w:color="auto" w:fill="auto"/>
          <w:lang w:eastAsia="x-none"/>
        </w:rPr>
        <w:t>вышедший из строя будет заменен в кратчайшие сроки на идентичные из аварийного запаса без разработки проектной и рабочей документации без изменения принципиальных и монтажных схем, без изменения существующего монтажа, без применения дополнительных</w:t>
      </w:r>
      <w:r>
        <w:rPr>
          <w:rStyle w:val="aff0"/>
          <w:rFonts w:eastAsia="Calibri"/>
          <w:b w:val="0"/>
          <w:bCs/>
          <w:sz w:val="24"/>
          <w:szCs w:val="24"/>
          <w:shd w:val="clear" w:color="auto" w:fill="auto"/>
          <w:lang w:eastAsia="x-none"/>
        </w:rPr>
        <w:t xml:space="preserve"> материалов устройств оборудования, без разработки задания по настройке.</w:t>
      </w:r>
    </w:p>
    <w:p w:rsidR="0071083C" w:rsidRDefault="004B6EC5">
      <w:pPr>
        <w:pStyle w:val="4"/>
        <w:numPr>
          <w:ilvl w:val="1"/>
          <w:numId w:val="3"/>
        </w:numPr>
      </w:pPr>
      <w:bookmarkStart w:id="13" w:name="__RefHeading___Toc4044_1989278778"/>
      <w:bookmarkStart w:id="14" w:name="_Toc46743508"/>
      <w:bookmarkStart w:id="15" w:name="_Toc75446570"/>
      <w:bookmarkEnd w:id="13"/>
      <w:r>
        <w:t>Существующее положение</w:t>
      </w:r>
      <w:bookmarkEnd w:id="14"/>
      <w:bookmarkEnd w:id="15"/>
    </w:p>
    <w:p w:rsidR="0071083C" w:rsidRDefault="004B6EC5">
      <w:pPr>
        <w:jc w:val="both"/>
      </w:pPr>
      <w:r>
        <w:rPr>
          <w:rStyle w:val="aff0"/>
          <w:b w:val="0"/>
          <w:bCs/>
          <w:sz w:val="24"/>
          <w:szCs w:val="24"/>
          <w:shd w:val="clear" w:color="auto" w:fill="auto"/>
        </w:rPr>
        <w:tab/>
      </w: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 xml:space="preserve">На Бурейской ГЭС в качестве УПАСК по каналам ВОЛС используется </w:t>
      </w:r>
      <w:r>
        <w:rPr>
          <w:rStyle w:val="aff0"/>
          <w:rFonts w:eastAsia="Calibri"/>
          <w:b w:val="0"/>
          <w:iCs/>
          <w:color w:val="000000"/>
          <w:sz w:val="24"/>
          <w:szCs w:val="24"/>
          <w:shd w:val="clear" w:color="auto" w:fill="auto"/>
          <w:lang w:eastAsia="x-none"/>
        </w:rPr>
        <w:t>ПКУС СР24.</w:t>
      </w:r>
    </w:p>
    <w:p w:rsidR="0071083C" w:rsidRDefault="004B6EC5">
      <w:pPr>
        <w:pStyle w:val="aff"/>
        <w:ind w:left="0"/>
        <w:jc w:val="both"/>
      </w:pPr>
      <w:r>
        <w:rPr>
          <w:rStyle w:val="aff0"/>
          <w:b w:val="0"/>
          <w:iCs/>
          <w:color w:val="000000"/>
          <w:shd w:val="clear" w:color="auto" w:fill="auto"/>
          <w:lang w:eastAsia="x-none"/>
        </w:rPr>
        <w:t xml:space="preserve">Оборудование ПКУС обеспечивают быстродействующую передачу и прием аварийных сигналов </w:t>
      </w:r>
      <w:r>
        <w:rPr>
          <w:rStyle w:val="aff0"/>
          <w:b w:val="0"/>
          <w:iCs/>
          <w:color w:val="000000"/>
          <w:shd w:val="clear" w:color="auto" w:fill="auto"/>
          <w:lang w:eastAsia="x-none"/>
        </w:rPr>
        <w:t>и команд противоаварийной автоматики (пусковые органы, управляющие воздействия), команд релейной защиты. Механическая конструкция ПКУС СР24 состоит из одного Блока управления и одного/двух Блоков релейных модулей и Модулей ЭО1, ЭО2.</w:t>
      </w:r>
    </w:p>
    <w:p w:rsidR="0071083C" w:rsidRDefault="004B6EC5">
      <w:pPr>
        <w:pStyle w:val="aff"/>
        <w:ind w:left="0"/>
        <w:jc w:val="both"/>
      </w:pPr>
      <w:r>
        <w:rPr>
          <w:rStyle w:val="aff0"/>
          <w:b w:val="0"/>
          <w:iCs/>
          <w:color w:val="000000"/>
          <w:shd w:val="clear" w:color="auto" w:fill="auto"/>
          <w:lang w:eastAsia="x-none"/>
        </w:rPr>
        <w:t>Блок релейных модулей к</w:t>
      </w:r>
      <w:r>
        <w:rPr>
          <w:rStyle w:val="aff0"/>
          <w:b w:val="0"/>
          <w:iCs/>
          <w:color w:val="000000"/>
          <w:shd w:val="clear" w:color="auto" w:fill="auto"/>
          <w:lang w:eastAsia="x-none"/>
        </w:rPr>
        <w:t>омплектуется до двенадцати плат релейных модулей РМ. Модуль предназначен для получения, обработки и выдачи ПРД и ПРМ команд.</w:t>
      </w:r>
    </w:p>
    <w:p w:rsidR="0071083C" w:rsidRDefault="004B6EC5">
      <w:pPr>
        <w:jc w:val="both"/>
      </w:pP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РМ является интерфейсом входа/выхода ПРД и ПРМ команд для ПКУС СР24. Он предназначен для получения и выдачи ПРД и ПРМ сигналов кома</w:t>
      </w: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нд и обеспечивает связь между модулем центрального процессора (МЦП) и внешним оборудованием защит. Модуль РМ состоят из входа с оптопарами ПРД команд, твердотельного выхода ПРД команд, входа с оптопарами ПРМ команд и четырех релейных выходов ПРМ команд. Ка</w:t>
      </w: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ждый из этих входов и выходов электрически изолирован друг от друга, а также от внутренних цепей и от земли.</w:t>
      </w:r>
    </w:p>
    <w:p w:rsidR="0071083C" w:rsidRDefault="004B6EC5">
      <w:pPr>
        <w:jc w:val="both"/>
      </w:pP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Блок управления выполняет функции:</w:t>
      </w:r>
    </w:p>
    <w:p w:rsidR="0071083C" w:rsidRDefault="004B6EC5">
      <w:pPr>
        <w:numPr>
          <w:ilvl w:val="0"/>
          <w:numId w:val="9"/>
        </w:numPr>
        <w:jc w:val="both"/>
      </w:pP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обеспечения обработку и контроль до 24 релейных модулей РМ;</w:t>
      </w:r>
    </w:p>
    <w:p w:rsidR="0071083C" w:rsidRDefault="004B6EC5">
      <w:pPr>
        <w:numPr>
          <w:ilvl w:val="0"/>
          <w:numId w:val="9"/>
        </w:numPr>
        <w:jc w:val="both"/>
      </w:pP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питание РМ и Блока управления;</w:t>
      </w:r>
    </w:p>
    <w:p w:rsidR="0071083C" w:rsidRDefault="004B6EC5">
      <w:pPr>
        <w:numPr>
          <w:ilvl w:val="0"/>
          <w:numId w:val="9"/>
        </w:numPr>
        <w:jc w:val="both"/>
      </w:pP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фильтр питания;</w:t>
      </w:r>
    </w:p>
    <w:p w:rsidR="0071083C" w:rsidRDefault="004B6EC5">
      <w:pPr>
        <w:numPr>
          <w:ilvl w:val="0"/>
          <w:numId w:val="9"/>
        </w:numPr>
        <w:jc w:val="both"/>
      </w:pP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Разделение основного питания и резервного;</w:t>
      </w:r>
    </w:p>
    <w:p w:rsidR="0071083C" w:rsidRDefault="004B6EC5">
      <w:pPr>
        <w:numPr>
          <w:ilvl w:val="0"/>
          <w:numId w:val="9"/>
        </w:numPr>
        <w:jc w:val="both"/>
      </w:pP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 xml:space="preserve">контроля, управления и связи с системой регистрации ПКУС СР24; </w:t>
      </w:r>
    </w:p>
    <w:p w:rsidR="0071083C" w:rsidRDefault="004B6EC5">
      <w:pPr>
        <w:numPr>
          <w:ilvl w:val="0"/>
          <w:numId w:val="9"/>
        </w:numPr>
        <w:jc w:val="both"/>
      </w:pP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энергонезависимая фиксация приема и передачи команд;</w:t>
      </w:r>
    </w:p>
    <w:p w:rsidR="0071083C" w:rsidRDefault="004B6EC5">
      <w:pPr>
        <w:numPr>
          <w:ilvl w:val="0"/>
          <w:numId w:val="9"/>
        </w:numPr>
        <w:tabs>
          <w:tab w:val="left" w:pos="450"/>
        </w:tabs>
        <w:ind w:left="0" w:firstLine="454"/>
        <w:jc w:val="both"/>
      </w:pP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работа по ЦСПИ (мультиплексоры доступа, транспортные мультиплексоры, маршрутизаторы IP/MPLS) с о</w:t>
      </w: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птическими интерфейсами E1 и C37.94 и электрическими интерфейсами E1 (возможна дуплексная передача команд как по одному, так и по паре оптических волокон);</w:t>
      </w:r>
    </w:p>
    <w:p w:rsidR="0071083C" w:rsidRDefault="004B6EC5">
      <w:pPr>
        <w:numPr>
          <w:ilvl w:val="0"/>
          <w:numId w:val="9"/>
        </w:numPr>
        <w:ind w:left="0" w:firstLine="454"/>
        <w:jc w:val="both"/>
      </w:pP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Энергонезависимый не редактируемый журнал событий для регистрации прохождения команд, положения ключ</w:t>
      </w: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ей, внутренних и внешних сигнализаций и аварий, манипуляций с оборудованием с метками времени 1 мс;</w:t>
      </w:r>
    </w:p>
    <w:p w:rsidR="0071083C" w:rsidRDefault="004B6EC5">
      <w:pPr>
        <w:numPr>
          <w:ilvl w:val="0"/>
          <w:numId w:val="9"/>
        </w:numPr>
        <w:jc w:val="both"/>
      </w:pP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«Сухие» контакты для вывода информации об отказах и прохождении команд в системы центральной сигнализации и/или АСУ ТП объектов;</w:t>
      </w:r>
    </w:p>
    <w:p w:rsidR="0071083C" w:rsidRDefault="004B6EC5">
      <w:pPr>
        <w:jc w:val="both"/>
      </w:pP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Блок управления включает се</w:t>
      </w: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бя:</w:t>
      </w:r>
    </w:p>
    <w:p w:rsidR="0071083C" w:rsidRDefault="004B6EC5">
      <w:pPr>
        <w:jc w:val="both"/>
      </w:pP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- модуль блоков питания МБП,</w:t>
      </w:r>
    </w:p>
    <w:p w:rsidR="0071083C" w:rsidRDefault="004B6EC5">
      <w:pPr>
        <w:jc w:val="both"/>
      </w:pP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- модуль конденсаторных блоков МКБ,</w:t>
      </w:r>
    </w:p>
    <w:p w:rsidR="0071083C" w:rsidRDefault="004B6EC5">
      <w:pPr>
        <w:jc w:val="both"/>
      </w:pP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- модуль внешних фильтров МВФ,</w:t>
      </w:r>
    </w:p>
    <w:p w:rsidR="0071083C" w:rsidRDefault="004B6EC5">
      <w:pPr>
        <w:jc w:val="both"/>
      </w:pP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lastRenderedPageBreak/>
        <w:t>- модуль центрального процессора МЦП,</w:t>
      </w:r>
    </w:p>
    <w:p w:rsidR="0071083C" w:rsidRDefault="004B6EC5">
      <w:pPr>
        <w:jc w:val="both"/>
      </w:pP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- модуль организации связи МОС,</w:t>
      </w:r>
    </w:p>
    <w:p w:rsidR="0071083C" w:rsidRDefault="004B6EC5">
      <w:pPr>
        <w:jc w:val="both"/>
      </w:pP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- модуль оптического интерфейса МОИ</w:t>
      </w:r>
    </w:p>
    <w:p w:rsidR="0071083C" w:rsidRDefault="004B6EC5">
      <w:pPr>
        <w:jc w:val="both"/>
      </w:pP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- модуль кросс платы процессора МКПП,</w:t>
      </w:r>
    </w:p>
    <w:p w:rsidR="0071083C" w:rsidRDefault="004B6EC5">
      <w:pPr>
        <w:jc w:val="both"/>
      </w:pP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 xml:space="preserve">- модуль </w:t>
      </w: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выходов Сигнализаций МВС,</w:t>
      </w:r>
    </w:p>
    <w:p w:rsidR="0071083C" w:rsidRDefault="004B6EC5">
      <w:pPr>
        <w:jc w:val="both"/>
      </w:pP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- модуль дистанционного сброса МДС,</w:t>
      </w:r>
    </w:p>
    <w:p w:rsidR="0071083C" w:rsidRDefault="004B6EC5">
      <w:pPr>
        <w:jc w:val="both"/>
      </w:pP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- модуль приема сигналов сигнализации МПСС,</w:t>
      </w:r>
    </w:p>
    <w:p w:rsidR="0071083C" w:rsidRDefault="004B6EC5">
      <w:pPr>
        <w:jc w:val="both"/>
      </w:pP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- модуль внешней синхронизации часов МВСЧ,</w:t>
      </w:r>
    </w:p>
    <w:p w:rsidR="0071083C" w:rsidRDefault="004B6EC5">
      <w:pPr>
        <w:jc w:val="both"/>
      </w:pPr>
      <w:r>
        <w:rPr>
          <w:rStyle w:val="aff0"/>
          <w:b w:val="0"/>
          <w:sz w:val="24"/>
          <w:szCs w:val="24"/>
          <w:shd w:val="clear" w:color="auto" w:fill="auto"/>
        </w:rPr>
        <w:t>Модуль ЭО1 – одноканальный преобразователь оптических интерфейсов E1 (CMI, G.704) или C37.94 в электрически</w:t>
      </w:r>
      <w:r>
        <w:rPr>
          <w:rStyle w:val="aff0"/>
          <w:b w:val="0"/>
          <w:sz w:val="24"/>
          <w:szCs w:val="24"/>
          <w:shd w:val="clear" w:color="auto" w:fill="auto"/>
        </w:rPr>
        <w:t>й E1 (HDB3, G.703) для подключения ПКУС СР24 к оборудованию цифровых сетей связи по многомодовым волоконно-оптическим кабелям.</w:t>
      </w:r>
    </w:p>
    <w:p w:rsidR="0071083C" w:rsidRDefault="004B6EC5">
      <w:pPr>
        <w:jc w:val="both"/>
      </w:pPr>
      <w:r>
        <w:rPr>
          <w:rStyle w:val="aff0"/>
          <w:b w:val="0"/>
          <w:sz w:val="24"/>
          <w:szCs w:val="24"/>
          <w:shd w:val="clear" w:color="auto" w:fill="auto"/>
        </w:rPr>
        <w:t>Модуль ЭО2 применим, в первую очередь, при построении систем РЗ и ПА в электроэнергетике, где оборудование релейной защиты и кана</w:t>
      </w:r>
      <w:r>
        <w:rPr>
          <w:rStyle w:val="aff0"/>
          <w:b w:val="0"/>
          <w:sz w:val="24"/>
          <w:szCs w:val="24"/>
          <w:shd w:val="clear" w:color="auto" w:fill="auto"/>
        </w:rPr>
        <w:t>лообразующая аппаратура размещаются в отдельных помещениях и, даже зданиях, находящихся в относительном удалении друг от друга. Модуль ЭО2 предназначен для преобразования оптического сигнала независимо от его характера и метода кодирования в стандартный эл</w:t>
      </w:r>
      <w:r>
        <w:rPr>
          <w:rStyle w:val="aff0"/>
          <w:b w:val="0"/>
          <w:sz w:val="24"/>
          <w:szCs w:val="24"/>
          <w:shd w:val="clear" w:color="auto" w:fill="auto"/>
        </w:rPr>
        <w:t>ектрический сигнал стандарта G.703.6, поддерживаемый большинством производителей оборудования связи и</w:t>
      </w:r>
    </w:p>
    <w:p w:rsidR="0071083C" w:rsidRDefault="004B6EC5">
      <w:pPr>
        <w:jc w:val="both"/>
      </w:pPr>
      <w:r>
        <w:rPr>
          <w:rStyle w:val="aff0"/>
          <w:b w:val="0"/>
          <w:sz w:val="24"/>
          <w:szCs w:val="24"/>
          <w:shd w:val="clear" w:color="auto" w:fill="auto"/>
        </w:rPr>
        <w:t>наоборот. Входным оптическим сигналом может быть, как сигнал, описанный стандартом</w:t>
      </w:r>
    </w:p>
    <w:p w:rsidR="0071083C" w:rsidRDefault="004B6EC5">
      <w:pPr>
        <w:jc w:val="both"/>
      </w:pPr>
      <w:r>
        <w:rPr>
          <w:rStyle w:val="aff0"/>
          <w:b w:val="0"/>
          <w:sz w:val="24"/>
          <w:szCs w:val="24"/>
          <w:shd w:val="clear" w:color="auto" w:fill="auto"/>
        </w:rPr>
        <w:t>IEEE C37.94 с исполь</w:t>
      </w:r>
      <w:r>
        <w:rPr>
          <w:rStyle w:val="aff0"/>
          <w:b w:val="0"/>
          <w:color w:val="000000"/>
          <w:sz w:val="24"/>
          <w:szCs w:val="24"/>
          <w:shd w:val="clear" w:color="auto" w:fill="auto"/>
        </w:rPr>
        <w:t>зованием NRZ кодирования, так и сигнал с CMI кодиро</w:t>
      </w:r>
      <w:r>
        <w:rPr>
          <w:rStyle w:val="aff0"/>
          <w:b w:val="0"/>
          <w:color w:val="000000"/>
          <w:sz w:val="24"/>
          <w:szCs w:val="24"/>
          <w:shd w:val="clear" w:color="auto" w:fill="auto"/>
        </w:rPr>
        <w:t>ванием,</w:t>
      </w:r>
    </w:p>
    <w:p w:rsidR="0071083C" w:rsidRDefault="004B6EC5">
      <w:pPr>
        <w:jc w:val="both"/>
      </w:pPr>
      <w:r>
        <w:rPr>
          <w:rStyle w:val="aff0"/>
          <w:b w:val="0"/>
          <w:color w:val="000000"/>
          <w:sz w:val="24"/>
          <w:szCs w:val="24"/>
          <w:shd w:val="clear" w:color="auto" w:fill="auto"/>
        </w:rPr>
        <w:t>описанный в стандарте G.704.</w:t>
      </w:r>
    </w:p>
    <w:p w:rsidR="0071083C" w:rsidRDefault="004B6EC5">
      <w:pPr>
        <w:jc w:val="both"/>
      </w:pPr>
      <w:r>
        <w:rPr>
          <w:rStyle w:val="aff0"/>
          <w:b w:val="0"/>
          <w:color w:val="000000"/>
          <w:sz w:val="24"/>
          <w:szCs w:val="24"/>
          <w:shd w:val="clear" w:color="auto" w:fill="auto"/>
        </w:rPr>
        <w:t>Подключение оптоволоконного кабеля производится в предварительно установленный SFP-модуль. Модули SFP используются для присоединения модуля ЭО2 установленного в шкафу ПКУС СР24 с помощью оптического волокна к модулю ЭО1</w:t>
      </w:r>
      <w:r>
        <w:rPr>
          <w:rStyle w:val="aff0"/>
          <w:b w:val="0"/>
          <w:color w:val="000000"/>
          <w:sz w:val="24"/>
          <w:szCs w:val="24"/>
          <w:shd w:val="clear" w:color="auto" w:fill="auto"/>
        </w:rPr>
        <w:t>.</w:t>
      </w:r>
    </w:p>
    <w:p w:rsidR="0071083C" w:rsidRDefault="0071083C">
      <w:pPr>
        <w:rPr>
          <w:rStyle w:val="aff0"/>
          <w:b w:val="0"/>
          <w:iCs/>
          <w:color w:val="000000"/>
          <w:sz w:val="24"/>
          <w:szCs w:val="24"/>
          <w:shd w:val="clear" w:color="auto" w:fill="FFFF00"/>
        </w:rPr>
      </w:pPr>
    </w:p>
    <w:p w:rsidR="0071083C" w:rsidRDefault="004B6EC5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6" w:name="__RefHeading___Toc4050_1989278778"/>
      <w:bookmarkStart w:id="17" w:name="_Toc51339693"/>
      <w:bookmarkStart w:id="18" w:name="_Toc75446573"/>
      <w:bookmarkEnd w:id="16"/>
      <w:r>
        <w:rPr>
          <w:iCs/>
        </w:rPr>
        <w:t>Требования к продукции</w:t>
      </w:r>
      <w:bookmarkEnd w:id="17"/>
      <w:bookmarkEnd w:id="18"/>
    </w:p>
    <w:p w:rsidR="0071083C" w:rsidRDefault="004B6EC5">
      <w:pPr>
        <w:pStyle w:val="4"/>
        <w:numPr>
          <w:ilvl w:val="1"/>
          <w:numId w:val="3"/>
        </w:numPr>
      </w:pPr>
      <w:bookmarkStart w:id="19" w:name="__RefHeading___Toc4052_1989278778"/>
      <w:bookmarkStart w:id="20" w:name="_Toc75446574"/>
      <w:bookmarkEnd w:id="19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20"/>
    </w:p>
    <w:p w:rsidR="0071083C" w:rsidRDefault="004B6EC5">
      <w:pPr>
        <w:pStyle w:val="31"/>
        <w:numPr>
          <w:ilvl w:val="2"/>
          <w:numId w:val="3"/>
        </w:numPr>
      </w:pPr>
      <w:bookmarkStart w:id="21" w:name="__RefHeading___Toc4054_1989278778"/>
      <w:bookmarkStart w:id="22" w:name="_Toc75446575"/>
      <w:bookmarkEnd w:id="21"/>
      <w:r>
        <w:rPr>
          <w:lang w:val="ru-RU"/>
        </w:rPr>
        <w:t>Перечень и объем закупаемой продукции</w:t>
      </w:r>
      <w:bookmarkEnd w:id="22"/>
    </w:p>
    <w:p w:rsidR="0071083C" w:rsidRDefault="004B6EC5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3" w:name="__RefHeading___Toc4056_1989278778"/>
      <w:bookmarkStart w:id="24" w:name="_Toc51339695"/>
      <w:bookmarkStart w:id="25" w:name="_Toc75446576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4"/>
      <w:r>
        <w:rPr>
          <w:sz w:val="24"/>
          <w:szCs w:val="24"/>
          <w:lang w:val="ru-RU"/>
        </w:rPr>
        <w:t>и объем закупаемой продукции</w:t>
      </w:r>
      <w:bookmarkEnd w:id="25"/>
    </w:p>
    <w:tbl>
      <w:tblPr>
        <w:tblW w:w="9812" w:type="dxa"/>
        <w:tblInd w:w="334" w:type="dxa"/>
        <w:tblLayout w:type="fixed"/>
        <w:tblLook w:val="0000" w:firstRow="0" w:lastRow="0" w:firstColumn="0" w:lastColumn="0" w:noHBand="0" w:noVBand="0"/>
      </w:tblPr>
      <w:tblGrid>
        <w:gridCol w:w="835"/>
        <w:gridCol w:w="6145"/>
        <w:gridCol w:w="1423"/>
        <w:gridCol w:w="1409"/>
      </w:tblGrid>
      <w:tr w:rsidR="0071083C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3C" w:rsidRDefault="004B6EC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1083C" w:rsidRDefault="004B6EC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3C" w:rsidRDefault="004B6EC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3C" w:rsidRDefault="004B6EC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3C" w:rsidRDefault="004B6EC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1083C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1083C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71083C">
            <w:pPr>
              <w:pStyle w:val="aff"/>
              <w:widowControl w:val="0"/>
              <w:numPr>
                <w:ilvl w:val="0"/>
                <w:numId w:val="7"/>
              </w:numPr>
              <w:rPr>
                <w:shd w:val="clear" w:color="auto" w:fill="81D41A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</w:pPr>
            <w:r>
              <w:rPr>
                <w:rStyle w:val="aff0"/>
                <w:b w:val="0"/>
                <w:i w:val="0"/>
                <w:color w:val="000000"/>
                <w:sz w:val="24"/>
                <w:szCs w:val="24"/>
                <w:shd w:val="clear" w:color="auto" w:fill="auto"/>
                <w:lang w:eastAsia="x-none"/>
              </w:rPr>
              <w:t>Б</w:t>
            </w:r>
            <w:r>
              <w:rPr>
                <w:color w:val="000000"/>
                <w:sz w:val="24"/>
                <w:szCs w:val="24"/>
              </w:rPr>
              <w:t xml:space="preserve">лок релейных модулей БРМ 13-24 </w:t>
            </w:r>
            <w:r>
              <w:rPr>
                <w:rStyle w:val="aff0"/>
                <w:b w:val="0"/>
                <w:i w:val="0"/>
                <w:color w:val="000000"/>
                <w:sz w:val="24"/>
                <w:szCs w:val="24"/>
                <w:shd w:val="clear" w:color="auto" w:fill="auto"/>
                <w:lang w:eastAsia="x-none"/>
              </w:rPr>
              <w:t xml:space="preserve">(12 релейных модулей) </w:t>
            </w:r>
            <w:r>
              <w:rPr>
                <w:color w:val="000000"/>
                <w:sz w:val="24"/>
                <w:szCs w:val="24"/>
              </w:rPr>
              <w:t>для приёмопередатчика аварийных сигналов и команд ПКУС СР24</w:t>
            </w:r>
            <w:r>
              <w:rPr>
                <w:rStyle w:val="aff0"/>
                <w:b w:val="0"/>
                <w:i w:val="0"/>
                <w:color w:val="000000"/>
                <w:sz w:val="24"/>
                <w:szCs w:val="24"/>
                <w:shd w:val="clear" w:color="auto" w:fill="auto"/>
                <w:lang w:eastAsia="x-none"/>
              </w:rPr>
              <w:t xml:space="preserve"> завода-изготовителя ООО «Юнител Инжиниринг»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jc w:val="center"/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71083C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71083C">
            <w:pPr>
              <w:pStyle w:val="aff"/>
              <w:widowControl w:val="0"/>
              <w:numPr>
                <w:ilvl w:val="0"/>
                <w:numId w:val="7"/>
              </w:numPr>
              <w:rPr>
                <w:shd w:val="clear" w:color="auto" w:fill="81D41A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</w:pPr>
            <w:r>
              <w:rPr>
                <w:rStyle w:val="aff0"/>
                <w:b w:val="0"/>
                <w:bCs/>
                <w:i w:val="0"/>
                <w:color w:val="000000"/>
                <w:sz w:val="24"/>
                <w:szCs w:val="24"/>
                <w:shd w:val="clear" w:color="auto" w:fill="auto"/>
              </w:rPr>
              <w:t>Б</w:t>
            </w:r>
            <w:r>
              <w:rPr>
                <w:color w:val="000000"/>
                <w:sz w:val="24"/>
                <w:szCs w:val="24"/>
              </w:rPr>
              <w:t xml:space="preserve">лок управления для приёмопередатчика аварийных сигналов и команд ПКУС СР24 </w:t>
            </w:r>
            <w:r>
              <w:rPr>
                <w:rStyle w:val="aff0"/>
                <w:b w:val="0"/>
                <w:i w:val="0"/>
                <w:color w:val="000000"/>
                <w:sz w:val="24"/>
                <w:szCs w:val="24"/>
                <w:shd w:val="clear" w:color="auto" w:fill="auto"/>
                <w:lang w:eastAsia="x-none"/>
              </w:rPr>
              <w:t>завода-изготовителя ООО «Юнител Инжиниринг»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jc w:val="center"/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71083C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71083C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</w:pPr>
            <w:r>
              <w:rPr>
                <w:rStyle w:val="aff0"/>
                <w:b w:val="0"/>
                <w:i w:val="0"/>
                <w:color w:val="000000"/>
                <w:sz w:val="24"/>
                <w:szCs w:val="24"/>
                <w:shd w:val="clear" w:color="auto" w:fill="auto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КУС СР24 Модуль ЭО2 для приёмопередатчика аварийных сигналов и команд ПКУС СР24 </w:t>
            </w:r>
            <w:r>
              <w:rPr>
                <w:rStyle w:val="aff0"/>
                <w:b w:val="0"/>
                <w:i w:val="0"/>
                <w:color w:val="000000"/>
                <w:sz w:val="24"/>
                <w:szCs w:val="24"/>
                <w:shd w:val="clear" w:color="auto" w:fill="auto"/>
                <w:lang w:eastAsia="x-none"/>
              </w:rPr>
              <w:t>завода-изготовителя ООО «Юнител Инжиниринг»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jc w:val="center"/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71083C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71083C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</w:pPr>
            <w:r>
              <w:rPr>
                <w:rStyle w:val="aff0"/>
                <w:b w:val="0"/>
                <w:i w:val="0"/>
                <w:color w:val="000000"/>
                <w:sz w:val="24"/>
                <w:szCs w:val="24"/>
                <w:shd w:val="clear" w:color="auto" w:fill="auto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КУС СР24 Модуль ЭО1 для приёмопередатчика аварийных сигналов и команд ПКУС СР24 </w:t>
            </w:r>
            <w:r>
              <w:rPr>
                <w:rStyle w:val="aff0"/>
                <w:b w:val="0"/>
                <w:i w:val="0"/>
                <w:color w:val="000000"/>
                <w:sz w:val="24"/>
                <w:szCs w:val="24"/>
                <w:shd w:val="clear" w:color="auto" w:fill="auto"/>
                <w:lang w:eastAsia="x-none"/>
              </w:rPr>
              <w:t xml:space="preserve">завода-изготовителя ООО «Юнител </w:t>
            </w:r>
            <w:r>
              <w:rPr>
                <w:rStyle w:val="aff0"/>
                <w:b w:val="0"/>
                <w:i w:val="0"/>
                <w:color w:val="000000"/>
                <w:sz w:val="24"/>
                <w:szCs w:val="24"/>
                <w:shd w:val="clear" w:color="auto" w:fill="auto"/>
                <w:lang w:eastAsia="x-none"/>
              </w:rPr>
              <w:t>Инжиниринг»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jc w:val="center"/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71083C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71083C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SFP-модуль Приёмопередатчик аварийных сигналов и команд ПКУС СР24 HSFP-03-3831M-12F/155Mb/s/850nm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jc w:val="center"/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:rsidR="0071083C" w:rsidRDefault="004B6EC5">
      <w:pPr>
        <w:pStyle w:val="31"/>
        <w:numPr>
          <w:ilvl w:val="2"/>
          <w:numId w:val="3"/>
        </w:numPr>
        <w:rPr>
          <w:lang w:val="ru-RU"/>
        </w:rPr>
      </w:pPr>
      <w:bookmarkStart w:id="26" w:name="__RefHeading___Toc4058_1989278778"/>
      <w:bookmarkStart w:id="27" w:name="_Toc51339696"/>
      <w:bookmarkStart w:id="28" w:name="_Toc75446578"/>
      <w:bookmarkEnd w:id="26"/>
      <w:r>
        <w:rPr>
          <w:lang w:val="ru-RU"/>
        </w:rPr>
        <w:lastRenderedPageBreak/>
        <w:t xml:space="preserve">Требования </w:t>
      </w:r>
      <w:bookmarkEnd w:id="27"/>
      <w:r>
        <w:rPr>
          <w:lang w:val="ru-RU"/>
        </w:rPr>
        <w:t>к срокам поставки продукции и оказания сопутствующих услуг</w:t>
      </w:r>
      <w:bookmarkEnd w:id="28"/>
    </w:p>
    <w:p w:rsidR="0071083C" w:rsidRDefault="004B6EC5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9" w:name="__RefHeading___Toc4060_1989278778"/>
      <w:bookmarkStart w:id="30" w:name="_Toc501251261"/>
      <w:bookmarkStart w:id="31" w:name="_Toc50125127"/>
      <w:bookmarkStart w:id="32" w:name="_Toc51339697"/>
      <w:bookmarkStart w:id="33" w:name="_Toc75446579"/>
      <w:bookmarkEnd w:id="29"/>
      <w:bookmarkEnd w:id="3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4" w:name="_Hlk50465284"/>
      <w:r>
        <w:rPr>
          <w:sz w:val="24"/>
          <w:szCs w:val="24"/>
        </w:rPr>
        <w:t xml:space="preserve">Требования по срокам </w:t>
      </w:r>
      <w:bookmarkEnd w:id="31"/>
      <w:bookmarkEnd w:id="32"/>
      <w:bookmarkEnd w:id="34"/>
      <w:r>
        <w:rPr>
          <w:sz w:val="24"/>
          <w:szCs w:val="24"/>
          <w:lang w:val="ru-RU"/>
        </w:rPr>
        <w:t>поставки продукции</w:t>
      </w:r>
      <w:bookmarkEnd w:id="33"/>
      <w:r>
        <w:rPr>
          <w:sz w:val="24"/>
          <w:szCs w:val="24"/>
          <w:lang w:val="ru-RU"/>
        </w:rPr>
        <w:t xml:space="preserve"> </w:t>
      </w:r>
    </w:p>
    <w:tbl>
      <w:tblPr>
        <w:tblW w:w="978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667"/>
        <w:gridCol w:w="3473"/>
        <w:gridCol w:w="2529"/>
        <w:gridCol w:w="3111"/>
      </w:tblGrid>
      <w:tr w:rsidR="00710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3C" w:rsidRDefault="004B6E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3C" w:rsidRDefault="004B6E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3C" w:rsidRDefault="004B6E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710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83C" w:rsidRDefault="004B6E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83C" w:rsidRDefault="004B6E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10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83C" w:rsidRDefault="0071083C">
            <w:pPr>
              <w:pStyle w:val="aff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83C" w:rsidRDefault="004B6EC5">
            <w:pPr>
              <w:widowControl w:val="0"/>
            </w:pPr>
            <w:r>
              <w:rPr>
                <w:rStyle w:val="aff0"/>
                <w:b w:val="0"/>
                <w:i w:val="0"/>
                <w:color w:val="000000"/>
                <w:sz w:val="24"/>
                <w:szCs w:val="24"/>
                <w:shd w:val="clear" w:color="auto" w:fill="auto"/>
                <w:lang w:eastAsia="x-none"/>
              </w:rPr>
              <w:t>Блок релейных модулей БРМ 13-24 (12 релейных модулей) для приёмопередатчика</w:t>
            </w:r>
            <w:r>
              <w:rPr>
                <w:rStyle w:val="aff0"/>
                <w:b w:val="0"/>
                <w:i w:val="0"/>
                <w:color w:val="000000"/>
                <w:sz w:val="24"/>
                <w:szCs w:val="24"/>
                <w:shd w:val="clear" w:color="auto" w:fill="auto"/>
                <w:lang w:eastAsia="x-none"/>
              </w:rPr>
              <w:t xml:space="preserve"> аварийных сигналов и команд ПКУС СР24 завода-изготовителя ООО «Юнител Инжиниринг»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180 (ста восьмидесяти) календарных дней с даты подписания Договора.</w:t>
            </w:r>
          </w:p>
        </w:tc>
      </w:tr>
      <w:tr w:rsidR="00710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83C" w:rsidRDefault="0071083C">
            <w:pPr>
              <w:pStyle w:val="aff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83C" w:rsidRDefault="004B6EC5">
            <w:pPr>
              <w:widowControl w:val="0"/>
            </w:pPr>
            <w:r>
              <w:rPr>
                <w:rStyle w:val="aff0"/>
                <w:b w:val="0"/>
                <w:bCs/>
                <w:i w:val="0"/>
                <w:color w:val="000000"/>
                <w:sz w:val="24"/>
                <w:szCs w:val="24"/>
                <w:shd w:val="clear" w:color="auto" w:fill="auto"/>
              </w:rPr>
              <w:t>Б</w:t>
            </w:r>
            <w:r>
              <w:rPr>
                <w:color w:val="000000"/>
                <w:sz w:val="24"/>
                <w:szCs w:val="24"/>
              </w:rPr>
              <w:t>лок управления для приёмопередатчика</w:t>
            </w:r>
            <w:r>
              <w:rPr>
                <w:color w:val="000000"/>
                <w:sz w:val="24"/>
                <w:szCs w:val="24"/>
              </w:rPr>
              <w:t xml:space="preserve"> аварийных сигналов и команд ПКУС СР24 </w:t>
            </w:r>
            <w:r>
              <w:rPr>
                <w:rStyle w:val="aff0"/>
                <w:b w:val="0"/>
                <w:i w:val="0"/>
                <w:color w:val="000000"/>
                <w:sz w:val="24"/>
                <w:szCs w:val="24"/>
                <w:shd w:val="clear" w:color="auto" w:fill="auto"/>
                <w:lang w:eastAsia="x-none"/>
              </w:rPr>
              <w:t>завода-изготовителя ООО «Юнител Инжиниринг»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180 (ста восьмидесяти) календарных дней с даты подписания Договора.</w:t>
            </w:r>
          </w:p>
        </w:tc>
      </w:tr>
      <w:tr w:rsidR="0071083C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83C" w:rsidRDefault="0071083C">
            <w:pPr>
              <w:pStyle w:val="aff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83C" w:rsidRDefault="004B6EC5">
            <w:pPr>
              <w:widowControl w:val="0"/>
            </w:pPr>
            <w:r>
              <w:rPr>
                <w:rStyle w:val="aff0"/>
                <w:b w:val="0"/>
                <w:i w:val="0"/>
                <w:color w:val="000000"/>
                <w:sz w:val="24"/>
                <w:szCs w:val="24"/>
                <w:shd w:val="clear" w:color="auto" w:fill="auto"/>
              </w:rPr>
              <w:t>П</w:t>
            </w:r>
            <w:r>
              <w:rPr>
                <w:color w:val="000000"/>
                <w:sz w:val="24"/>
                <w:szCs w:val="24"/>
              </w:rPr>
              <w:t>КУС СР24 Модуль ЭО2 для приёмопередатчика аварийных сигналов и ко</w:t>
            </w:r>
            <w:r>
              <w:rPr>
                <w:color w:val="000000"/>
                <w:sz w:val="24"/>
                <w:szCs w:val="24"/>
              </w:rPr>
              <w:t xml:space="preserve">манд ПКУС СР24 </w:t>
            </w:r>
            <w:r>
              <w:rPr>
                <w:rStyle w:val="aff0"/>
                <w:b w:val="0"/>
                <w:i w:val="0"/>
                <w:color w:val="000000"/>
                <w:sz w:val="24"/>
                <w:szCs w:val="24"/>
                <w:shd w:val="clear" w:color="auto" w:fill="auto"/>
                <w:lang w:eastAsia="x-none"/>
              </w:rPr>
              <w:t>завода-изготовителя ООО «Юнител Инжиниринг»</w:t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180 (ста восьмидесяти) календарных дней с даты подписания Договора.</w:t>
            </w:r>
          </w:p>
        </w:tc>
      </w:tr>
      <w:tr w:rsidR="0071083C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83C" w:rsidRDefault="0071083C">
            <w:pPr>
              <w:pStyle w:val="aff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83C" w:rsidRDefault="004B6EC5">
            <w:pPr>
              <w:widowControl w:val="0"/>
            </w:pPr>
            <w:r>
              <w:rPr>
                <w:rStyle w:val="aff0"/>
                <w:b w:val="0"/>
                <w:i w:val="0"/>
                <w:color w:val="000000"/>
                <w:sz w:val="24"/>
                <w:szCs w:val="24"/>
                <w:shd w:val="clear" w:color="auto" w:fill="auto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КУС СР24 Модуль ЭО1 для приёмопередатчика аварийных сигналов и команд ПКУС СР24 </w:t>
            </w:r>
            <w:r>
              <w:rPr>
                <w:rStyle w:val="aff0"/>
                <w:b w:val="0"/>
                <w:i w:val="0"/>
                <w:color w:val="000000"/>
                <w:sz w:val="24"/>
                <w:szCs w:val="24"/>
                <w:shd w:val="clear" w:color="auto" w:fill="auto"/>
                <w:lang w:eastAsia="x-none"/>
              </w:rPr>
              <w:t>завода-изготовителя ООО «Юнител Инжиниринг»</w:t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180 (ста восьмидесяти) календарных дней с даты подписания Договора.</w:t>
            </w:r>
          </w:p>
        </w:tc>
      </w:tr>
      <w:tr w:rsidR="0071083C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83C" w:rsidRDefault="0071083C">
            <w:pPr>
              <w:pStyle w:val="aff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83C" w:rsidRDefault="004B6EC5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SFP-модуль Приёмопередатчик аварийных сигналов и команд ПКУС СР24 HSFP-03-3831M-12F/155Mb/s/850nm</w:t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</w:pPr>
            <w:r>
              <w:rPr>
                <w:sz w:val="24"/>
                <w:szCs w:val="24"/>
              </w:rPr>
              <w:t xml:space="preserve">С даты </w:t>
            </w:r>
            <w:r>
              <w:rPr>
                <w:sz w:val="24"/>
                <w:szCs w:val="24"/>
              </w:rPr>
              <w:t>подписания договора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3C" w:rsidRDefault="004B6EC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180 (ста восьмидесяти) календарных дней с даты подписания Договора.</w:t>
            </w:r>
          </w:p>
        </w:tc>
      </w:tr>
    </w:tbl>
    <w:p w:rsidR="0071083C" w:rsidRDefault="0071083C">
      <w:pPr>
        <w:sectPr w:rsidR="0071083C">
          <w:headerReference w:type="even" r:id="rId8"/>
          <w:headerReference w:type="default" r:id="rId9"/>
          <w:headerReference w:type="first" r:id="rId10"/>
          <w:pgSz w:w="11906" w:h="16838"/>
          <w:pgMar w:top="1134" w:right="851" w:bottom="1276" w:left="1134" w:header="680" w:footer="0" w:gutter="0"/>
          <w:cols w:space="720"/>
          <w:formProt w:val="0"/>
          <w:titlePg/>
          <w:docGrid w:linePitch="360"/>
        </w:sectPr>
      </w:pPr>
    </w:p>
    <w:p w:rsidR="0071083C" w:rsidRDefault="004B6EC5">
      <w:pPr>
        <w:pStyle w:val="4"/>
        <w:numPr>
          <w:ilvl w:val="1"/>
          <w:numId w:val="3"/>
        </w:numPr>
      </w:pPr>
      <w:bookmarkStart w:id="35" w:name="__RefHeading___Toc4062_1989278778"/>
      <w:bookmarkStart w:id="36" w:name="_Toc46743511"/>
      <w:bookmarkStart w:id="37" w:name="_Toc75446581"/>
      <w:bookmarkStart w:id="38" w:name="_Toc51339698"/>
      <w:bookmarkEnd w:id="35"/>
      <w:r>
        <w:lastRenderedPageBreak/>
        <w:t xml:space="preserve">Требования к </w:t>
      </w:r>
      <w:bookmarkEnd w:id="36"/>
      <w:r>
        <w:rPr>
          <w:lang w:val="ru-RU"/>
        </w:rPr>
        <w:t>качеству продукции</w:t>
      </w:r>
      <w:bookmarkEnd w:id="37"/>
    </w:p>
    <w:p w:rsidR="0071083C" w:rsidRDefault="004B6EC5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39" w:name="__RefHeading___Toc4064_1989278778"/>
      <w:bookmarkEnd w:id="39"/>
      <w:r>
        <w:rPr>
          <w:sz w:val="24"/>
          <w:szCs w:val="24"/>
        </w:rPr>
        <w:t xml:space="preserve"> </w:t>
      </w:r>
      <w:bookmarkStart w:id="40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40"/>
      <w:r>
        <w:rPr>
          <w:sz w:val="24"/>
          <w:szCs w:val="24"/>
        </w:rPr>
        <w:t xml:space="preserve"> </w:t>
      </w:r>
      <w:bookmarkEnd w:id="38"/>
    </w:p>
    <w:tbl>
      <w:tblPr>
        <w:tblStyle w:val="affff8"/>
        <w:tblW w:w="15309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853"/>
        <w:gridCol w:w="1929"/>
        <w:gridCol w:w="2869"/>
        <w:gridCol w:w="2990"/>
        <w:gridCol w:w="3262"/>
        <w:gridCol w:w="3406"/>
      </w:tblGrid>
      <w:tr w:rsidR="0071083C">
        <w:tc>
          <w:tcPr>
            <w:tcW w:w="852" w:type="dxa"/>
            <w:vMerge w:val="restart"/>
            <w:vAlign w:val="center"/>
          </w:tcPr>
          <w:p w:rsidR="0071083C" w:rsidRDefault="004B6EC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29" w:type="dxa"/>
            <w:vMerge w:val="restart"/>
            <w:vAlign w:val="center"/>
          </w:tcPr>
          <w:p w:rsidR="0071083C" w:rsidRDefault="004B6EC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869" w:type="dxa"/>
            <w:vMerge w:val="restart"/>
            <w:vAlign w:val="center"/>
          </w:tcPr>
          <w:p w:rsidR="0071083C" w:rsidRDefault="004B6EC5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252" w:type="dxa"/>
            <w:gridSpan w:val="2"/>
            <w:vAlign w:val="center"/>
          </w:tcPr>
          <w:p w:rsidR="0071083C" w:rsidRDefault="004B6EC5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vAlign w:val="center"/>
          </w:tcPr>
          <w:p w:rsidR="0071083C" w:rsidRDefault="004B6EC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71083C">
        <w:tc>
          <w:tcPr>
            <w:tcW w:w="852" w:type="dxa"/>
            <w:vMerge/>
            <w:vAlign w:val="center"/>
          </w:tcPr>
          <w:p w:rsidR="0071083C" w:rsidRDefault="0071083C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  <w:vMerge/>
            <w:vAlign w:val="center"/>
          </w:tcPr>
          <w:p w:rsidR="0071083C" w:rsidRDefault="0071083C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69" w:type="dxa"/>
            <w:vMerge/>
            <w:vAlign w:val="center"/>
          </w:tcPr>
          <w:p w:rsidR="0071083C" w:rsidRDefault="0071083C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Align w:val="center"/>
          </w:tcPr>
          <w:p w:rsidR="0071083C" w:rsidRDefault="004B6EC5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vAlign w:val="center"/>
          </w:tcPr>
          <w:p w:rsidR="0071083C" w:rsidRDefault="004B6EC5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/>
            <w:vAlign w:val="center"/>
          </w:tcPr>
          <w:p w:rsidR="0071083C" w:rsidRDefault="0071083C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71083C">
        <w:tc>
          <w:tcPr>
            <w:tcW w:w="852" w:type="dxa"/>
            <w:vAlign w:val="center"/>
          </w:tcPr>
          <w:p w:rsidR="0071083C" w:rsidRDefault="004B6EC5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29" w:type="dxa"/>
            <w:vAlign w:val="center"/>
          </w:tcPr>
          <w:p w:rsidR="0071083C" w:rsidRDefault="004B6EC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69" w:type="dxa"/>
            <w:vAlign w:val="center"/>
          </w:tcPr>
          <w:p w:rsidR="0071083C" w:rsidRDefault="004B6EC5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0" w:type="dxa"/>
            <w:vAlign w:val="center"/>
          </w:tcPr>
          <w:p w:rsidR="0071083C" w:rsidRDefault="004B6EC5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2" w:type="dxa"/>
            <w:vAlign w:val="center"/>
          </w:tcPr>
          <w:p w:rsidR="0071083C" w:rsidRDefault="004B6EC5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6" w:type="dxa"/>
            <w:vAlign w:val="center"/>
          </w:tcPr>
          <w:p w:rsidR="0071083C" w:rsidRDefault="004B6EC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71083C">
        <w:tc>
          <w:tcPr>
            <w:tcW w:w="852" w:type="dxa"/>
            <w:vAlign w:val="center"/>
          </w:tcPr>
          <w:p w:rsidR="0071083C" w:rsidRDefault="0071083C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4798" w:type="dxa"/>
            <w:gridSpan w:val="2"/>
            <w:vAlign w:val="center"/>
          </w:tcPr>
          <w:p w:rsidR="0071083C" w:rsidRDefault="004B6EC5">
            <w:pPr>
              <w:widowControl w:val="0"/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</w:tcPr>
          <w:p w:rsidR="0071083C" w:rsidRDefault="004B6EC5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2" w:type="dxa"/>
          </w:tcPr>
          <w:p w:rsidR="0071083C" w:rsidRDefault="004B6EC5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6" w:type="dxa"/>
          </w:tcPr>
          <w:p w:rsidR="0071083C" w:rsidRDefault="004B6EC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083C">
        <w:tc>
          <w:tcPr>
            <w:tcW w:w="852" w:type="dxa"/>
            <w:tcBorders>
              <w:top w:val="nil"/>
            </w:tcBorders>
            <w:vAlign w:val="center"/>
          </w:tcPr>
          <w:p w:rsidR="0071083C" w:rsidRDefault="0071083C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1929" w:type="dxa"/>
            <w:tcBorders>
              <w:top w:val="nil"/>
            </w:tcBorders>
            <w:shd w:val="clear" w:color="auto" w:fill="auto"/>
          </w:tcPr>
          <w:p w:rsidR="0071083C" w:rsidRDefault="004B6EC5">
            <w:pPr>
              <w:widowControl w:val="0"/>
            </w:pPr>
            <w:r>
              <w:rPr>
                <w:rStyle w:val="aff0"/>
                <w:b w:val="0"/>
                <w:i w:val="0"/>
                <w:color w:val="000000"/>
                <w:sz w:val="24"/>
                <w:szCs w:val="24"/>
                <w:shd w:val="clear" w:color="auto" w:fill="auto"/>
                <w:lang w:eastAsia="x-none"/>
              </w:rPr>
              <w:t>Блок релейных модулей БРМ 13-24 (12 релейных модулей) для п</w:t>
            </w:r>
            <w:r>
              <w:rPr>
                <w:rStyle w:val="aff0"/>
                <w:b w:val="0"/>
                <w:i w:val="0"/>
                <w:color w:val="000000"/>
                <w:sz w:val="24"/>
                <w:szCs w:val="24"/>
                <w:shd w:val="clear" w:color="auto" w:fill="auto"/>
                <w:lang w:eastAsia="x-none"/>
              </w:rPr>
              <w:t>риёмопередатчика аварийных сигналов и команд ПКУС СР24 завода-изготовителя ООО «Юнител Инжиниринг»</w:t>
            </w:r>
          </w:p>
        </w:tc>
        <w:tc>
          <w:tcPr>
            <w:tcW w:w="2869" w:type="dxa"/>
            <w:tcBorders>
              <w:top w:val="nil"/>
            </w:tcBorders>
            <w:shd w:val="clear" w:color="auto" w:fill="auto"/>
          </w:tcPr>
          <w:p w:rsidR="0071083C" w:rsidRDefault="004B6EC5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поставляемой продукции должны соответствовать характеристикам и параметрам ныне установленного  оборудования, указанным в Приложен</w:t>
            </w:r>
            <w:r>
              <w:rPr>
                <w:color w:val="000000"/>
                <w:sz w:val="24"/>
                <w:szCs w:val="24"/>
              </w:rPr>
              <w:t>ии 1</w:t>
            </w:r>
          </w:p>
        </w:tc>
        <w:tc>
          <w:tcPr>
            <w:tcW w:w="2990" w:type="dxa"/>
            <w:tcBorders>
              <w:top w:val="nil"/>
            </w:tcBorders>
            <w:shd w:val="clear" w:color="auto" w:fill="auto"/>
          </w:tcPr>
          <w:p w:rsidR="0071083C" w:rsidRDefault="004B6EC5">
            <w:pPr>
              <w:widowControl w:val="0"/>
            </w:pPr>
            <w:r>
              <w:rPr>
                <w:sz w:val="24"/>
                <w:szCs w:val="24"/>
              </w:rPr>
              <w:t>Указание характеристик и параметров перечисленных в Приложении 1</w:t>
            </w:r>
          </w:p>
        </w:tc>
        <w:tc>
          <w:tcPr>
            <w:tcW w:w="3262" w:type="dxa"/>
            <w:tcBorders>
              <w:top w:val="nil"/>
            </w:tcBorders>
            <w:shd w:val="clear" w:color="auto" w:fill="auto"/>
          </w:tcPr>
          <w:p w:rsidR="0071083C" w:rsidRDefault="0071083C">
            <w:pPr>
              <w:widowControl w:val="0"/>
            </w:pPr>
          </w:p>
        </w:tc>
        <w:tc>
          <w:tcPr>
            <w:tcW w:w="3406" w:type="dxa"/>
            <w:tcBorders>
              <w:top w:val="nil"/>
            </w:tcBorders>
            <w:shd w:val="clear" w:color="auto" w:fill="auto"/>
          </w:tcPr>
          <w:p w:rsidR="0071083C" w:rsidRDefault="0071083C">
            <w:pPr>
              <w:widowControl w:val="0"/>
              <w:rPr>
                <w:sz w:val="24"/>
                <w:szCs w:val="24"/>
              </w:rPr>
            </w:pPr>
          </w:p>
        </w:tc>
      </w:tr>
      <w:tr w:rsidR="0071083C">
        <w:tc>
          <w:tcPr>
            <w:tcW w:w="852" w:type="dxa"/>
            <w:vAlign w:val="center"/>
          </w:tcPr>
          <w:p w:rsidR="0071083C" w:rsidRDefault="0071083C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1929" w:type="dxa"/>
            <w:shd w:val="clear" w:color="auto" w:fill="auto"/>
          </w:tcPr>
          <w:p w:rsidR="0071083C" w:rsidRDefault="004B6EC5">
            <w:pPr>
              <w:widowControl w:val="0"/>
            </w:pPr>
            <w:r>
              <w:rPr>
                <w:rStyle w:val="aff0"/>
                <w:b w:val="0"/>
                <w:bCs/>
                <w:i w:val="0"/>
                <w:color w:val="000000"/>
                <w:sz w:val="24"/>
                <w:szCs w:val="24"/>
                <w:shd w:val="clear" w:color="auto" w:fill="auto"/>
              </w:rPr>
              <w:t>Б</w:t>
            </w:r>
            <w:r>
              <w:rPr>
                <w:color w:val="000000"/>
                <w:sz w:val="24"/>
                <w:szCs w:val="24"/>
              </w:rPr>
              <w:t xml:space="preserve">лок управления для приёмопередатчика аварийных сигналов и команд ПКУС СР24 </w:t>
            </w:r>
            <w:r>
              <w:rPr>
                <w:rStyle w:val="aff0"/>
                <w:b w:val="0"/>
                <w:i w:val="0"/>
                <w:color w:val="000000"/>
                <w:sz w:val="24"/>
                <w:szCs w:val="24"/>
                <w:shd w:val="clear" w:color="auto" w:fill="auto"/>
                <w:lang w:eastAsia="x-none"/>
              </w:rPr>
              <w:t xml:space="preserve">завода-изготовителя ООО «Юнител </w:t>
            </w:r>
            <w:r>
              <w:rPr>
                <w:rStyle w:val="aff0"/>
                <w:b w:val="0"/>
                <w:i w:val="0"/>
                <w:color w:val="000000"/>
                <w:sz w:val="24"/>
                <w:szCs w:val="24"/>
                <w:shd w:val="clear" w:color="auto" w:fill="auto"/>
                <w:lang w:eastAsia="x-none"/>
              </w:rPr>
              <w:lastRenderedPageBreak/>
              <w:t>Инжиниринг»</w:t>
            </w:r>
          </w:p>
        </w:tc>
        <w:tc>
          <w:tcPr>
            <w:tcW w:w="2869" w:type="dxa"/>
            <w:shd w:val="clear" w:color="auto" w:fill="auto"/>
          </w:tcPr>
          <w:p w:rsidR="0071083C" w:rsidRDefault="004B6EC5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Характеристики и параметры поставляемой продукции должны </w:t>
            </w:r>
            <w:r>
              <w:rPr>
                <w:color w:val="000000"/>
                <w:sz w:val="24"/>
                <w:szCs w:val="24"/>
              </w:rPr>
              <w:t xml:space="preserve">соответствовать характеристикам и параметрам ныне установленного  оборудования, указанным в </w:t>
            </w:r>
            <w:r>
              <w:rPr>
                <w:color w:val="000000"/>
                <w:sz w:val="24"/>
                <w:szCs w:val="24"/>
              </w:rPr>
              <w:lastRenderedPageBreak/>
              <w:t>Приложении 2</w:t>
            </w:r>
          </w:p>
        </w:tc>
        <w:tc>
          <w:tcPr>
            <w:tcW w:w="2990" w:type="dxa"/>
            <w:shd w:val="clear" w:color="auto" w:fill="auto"/>
          </w:tcPr>
          <w:p w:rsidR="0071083C" w:rsidRDefault="004B6EC5">
            <w:pPr>
              <w:widowControl w:val="0"/>
            </w:pPr>
            <w:r>
              <w:rPr>
                <w:sz w:val="24"/>
                <w:szCs w:val="24"/>
              </w:rPr>
              <w:lastRenderedPageBreak/>
              <w:t>Указание характеристик и параметров перечисленных в Приложении 2</w:t>
            </w:r>
          </w:p>
        </w:tc>
        <w:tc>
          <w:tcPr>
            <w:tcW w:w="3262" w:type="dxa"/>
            <w:shd w:val="clear" w:color="auto" w:fill="auto"/>
          </w:tcPr>
          <w:p w:rsidR="0071083C" w:rsidRDefault="0071083C">
            <w:pPr>
              <w:widowControl w:val="0"/>
            </w:pPr>
          </w:p>
        </w:tc>
        <w:tc>
          <w:tcPr>
            <w:tcW w:w="3406" w:type="dxa"/>
            <w:shd w:val="clear" w:color="auto" w:fill="auto"/>
          </w:tcPr>
          <w:p w:rsidR="0071083C" w:rsidRDefault="0071083C">
            <w:pPr>
              <w:widowControl w:val="0"/>
              <w:rPr>
                <w:sz w:val="24"/>
                <w:szCs w:val="24"/>
              </w:rPr>
            </w:pPr>
          </w:p>
        </w:tc>
      </w:tr>
      <w:tr w:rsidR="0071083C">
        <w:tc>
          <w:tcPr>
            <w:tcW w:w="852" w:type="dxa"/>
            <w:tcBorders>
              <w:top w:val="nil"/>
            </w:tcBorders>
            <w:vAlign w:val="center"/>
          </w:tcPr>
          <w:p w:rsidR="0071083C" w:rsidRDefault="0071083C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1929" w:type="dxa"/>
            <w:tcBorders>
              <w:top w:val="nil"/>
            </w:tcBorders>
            <w:shd w:val="clear" w:color="auto" w:fill="auto"/>
          </w:tcPr>
          <w:p w:rsidR="0071083C" w:rsidRDefault="004B6EC5">
            <w:pPr>
              <w:widowControl w:val="0"/>
            </w:pPr>
            <w:r>
              <w:rPr>
                <w:rStyle w:val="aff0"/>
                <w:b w:val="0"/>
                <w:i w:val="0"/>
                <w:color w:val="000000"/>
                <w:sz w:val="24"/>
                <w:szCs w:val="24"/>
                <w:shd w:val="clear" w:color="auto" w:fill="auto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КУС СР24 Модуль ЭО2 для приёмопередатчика аварийных сигналов и команд ПКУС СР24 </w:t>
            </w:r>
            <w:r>
              <w:rPr>
                <w:rStyle w:val="aff0"/>
                <w:b w:val="0"/>
                <w:i w:val="0"/>
                <w:color w:val="000000"/>
                <w:sz w:val="24"/>
                <w:szCs w:val="24"/>
                <w:shd w:val="clear" w:color="auto" w:fill="auto"/>
                <w:lang w:eastAsia="x-none"/>
              </w:rPr>
              <w:t>завода-изготовителя ООО «Юнител Инжиниринг»</w:t>
            </w:r>
          </w:p>
        </w:tc>
        <w:tc>
          <w:tcPr>
            <w:tcW w:w="2869" w:type="dxa"/>
            <w:tcBorders>
              <w:top w:val="nil"/>
            </w:tcBorders>
            <w:shd w:val="clear" w:color="auto" w:fill="auto"/>
          </w:tcPr>
          <w:p w:rsidR="0071083C" w:rsidRDefault="004B6EC5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Характеристики и параметры поставляемой продукции должны соответствовать характеристикам и параметрам ныне установленного  оборудования, указанным в Приложении 3</w:t>
            </w:r>
          </w:p>
        </w:tc>
        <w:tc>
          <w:tcPr>
            <w:tcW w:w="2990" w:type="dxa"/>
            <w:tcBorders>
              <w:top w:val="nil"/>
            </w:tcBorders>
            <w:shd w:val="clear" w:color="auto" w:fill="auto"/>
          </w:tcPr>
          <w:p w:rsidR="0071083C" w:rsidRDefault="004B6EC5">
            <w:pPr>
              <w:widowControl w:val="0"/>
            </w:pPr>
            <w:r>
              <w:rPr>
                <w:sz w:val="24"/>
                <w:szCs w:val="24"/>
              </w:rPr>
              <w:t xml:space="preserve">Указание характеристик и параметров перечисленных </w:t>
            </w:r>
            <w:r>
              <w:rPr>
                <w:sz w:val="24"/>
                <w:szCs w:val="24"/>
              </w:rPr>
              <w:t>в Приложении 3</w:t>
            </w:r>
          </w:p>
        </w:tc>
        <w:tc>
          <w:tcPr>
            <w:tcW w:w="3262" w:type="dxa"/>
            <w:tcBorders>
              <w:top w:val="nil"/>
            </w:tcBorders>
            <w:shd w:val="clear" w:color="auto" w:fill="auto"/>
          </w:tcPr>
          <w:p w:rsidR="0071083C" w:rsidRDefault="0071083C">
            <w:pPr>
              <w:widowControl w:val="0"/>
            </w:pPr>
          </w:p>
        </w:tc>
        <w:tc>
          <w:tcPr>
            <w:tcW w:w="3406" w:type="dxa"/>
            <w:tcBorders>
              <w:top w:val="nil"/>
            </w:tcBorders>
            <w:shd w:val="clear" w:color="auto" w:fill="auto"/>
          </w:tcPr>
          <w:p w:rsidR="0071083C" w:rsidRDefault="0071083C">
            <w:pPr>
              <w:widowControl w:val="0"/>
              <w:rPr>
                <w:sz w:val="24"/>
                <w:szCs w:val="24"/>
              </w:rPr>
            </w:pPr>
          </w:p>
        </w:tc>
      </w:tr>
      <w:tr w:rsidR="0071083C">
        <w:tc>
          <w:tcPr>
            <w:tcW w:w="852" w:type="dxa"/>
            <w:tcBorders>
              <w:top w:val="nil"/>
            </w:tcBorders>
            <w:vAlign w:val="center"/>
          </w:tcPr>
          <w:p w:rsidR="0071083C" w:rsidRDefault="0071083C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1929" w:type="dxa"/>
            <w:tcBorders>
              <w:top w:val="nil"/>
            </w:tcBorders>
            <w:shd w:val="clear" w:color="auto" w:fill="auto"/>
          </w:tcPr>
          <w:p w:rsidR="0071083C" w:rsidRDefault="004B6EC5">
            <w:pPr>
              <w:widowControl w:val="0"/>
            </w:pPr>
            <w:r>
              <w:rPr>
                <w:rStyle w:val="aff0"/>
                <w:b w:val="0"/>
                <w:i w:val="0"/>
                <w:color w:val="000000"/>
                <w:sz w:val="24"/>
                <w:szCs w:val="24"/>
                <w:shd w:val="clear" w:color="auto" w:fill="auto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КУС СР24 Модуль ЭО1 для приёмопередатчика аварийных сигналов и команд ПКУС СР24 </w:t>
            </w:r>
            <w:r>
              <w:rPr>
                <w:rStyle w:val="aff0"/>
                <w:b w:val="0"/>
                <w:i w:val="0"/>
                <w:color w:val="000000"/>
                <w:sz w:val="24"/>
                <w:szCs w:val="24"/>
                <w:shd w:val="clear" w:color="auto" w:fill="auto"/>
                <w:lang w:eastAsia="x-none"/>
              </w:rPr>
              <w:t>завода-изготовителя ООО «Юнител Инжиниринг»</w:t>
            </w:r>
          </w:p>
        </w:tc>
        <w:tc>
          <w:tcPr>
            <w:tcW w:w="2869" w:type="dxa"/>
            <w:tcBorders>
              <w:top w:val="nil"/>
            </w:tcBorders>
            <w:shd w:val="clear" w:color="auto" w:fill="auto"/>
          </w:tcPr>
          <w:p w:rsidR="0071083C" w:rsidRDefault="004B6EC5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Характеристики и параметры поставляемой продукции должны соответствовать характеристикам и параметрам ныне </w:t>
            </w:r>
            <w:r>
              <w:rPr>
                <w:color w:val="000000"/>
                <w:sz w:val="24"/>
                <w:szCs w:val="24"/>
              </w:rPr>
              <w:t>установленного  оборудования, указанным в Приложении 4</w:t>
            </w:r>
          </w:p>
        </w:tc>
        <w:tc>
          <w:tcPr>
            <w:tcW w:w="2990" w:type="dxa"/>
            <w:tcBorders>
              <w:top w:val="nil"/>
            </w:tcBorders>
            <w:shd w:val="clear" w:color="auto" w:fill="auto"/>
          </w:tcPr>
          <w:p w:rsidR="0071083C" w:rsidRDefault="004B6EC5">
            <w:pPr>
              <w:widowControl w:val="0"/>
            </w:pPr>
            <w:r>
              <w:rPr>
                <w:sz w:val="24"/>
                <w:szCs w:val="24"/>
              </w:rPr>
              <w:t>Указание характеристик и параметров перечисленных в Приложении 4</w:t>
            </w:r>
          </w:p>
        </w:tc>
        <w:tc>
          <w:tcPr>
            <w:tcW w:w="3262" w:type="dxa"/>
            <w:tcBorders>
              <w:top w:val="nil"/>
            </w:tcBorders>
            <w:shd w:val="clear" w:color="auto" w:fill="auto"/>
          </w:tcPr>
          <w:p w:rsidR="0071083C" w:rsidRDefault="0071083C">
            <w:pPr>
              <w:widowControl w:val="0"/>
            </w:pPr>
          </w:p>
        </w:tc>
        <w:tc>
          <w:tcPr>
            <w:tcW w:w="3406" w:type="dxa"/>
            <w:tcBorders>
              <w:top w:val="nil"/>
            </w:tcBorders>
            <w:shd w:val="clear" w:color="auto" w:fill="auto"/>
          </w:tcPr>
          <w:p w:rsidR="0071083C" w:rsidRDefault="0071083C">
            <w:pPr>
              <w:widowControl w:val="0"/>
              <w:rPr>
                <w:sz w:val="24"/>
                <w:szCs w:val="24"/>
              </w:rPr>
            </w:pPr>
          </w:p>
        </w:tc>
      </w:tr>
      <w:tr w:rsidR="0071083C">
        <w:tc>
          <w:tcPr>
            <w:tcW w:w="852" w:type="dxa"/>
            <w:tcBorders>
              <w:top w:val="nil"/>
            </w:tcBorders>
            <w:vAlign w:val="center"/>
          </w:tcPr>
          <w:p w:rsidR="0071083C" w:rsidRDefault="0071083C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1929" w:type="dxa"/>
            <w:tcBorders>
              <w:top w:val="nil"/>
            </w:tcBorders>
            <w:shd w:val="clear" w:color="auto" w:fill="auto"/>
          </w:tcPr>
          <w:p w:rsidR="0071083C" w:rsidRDefault="004B6EC5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SFP-модуль Приёмопередатчик аварийных сигналов и команд ПКУС СР24 HSFP-03-3831M-12F/155Mb/s/850nm</w:t>
            </w:r>
          </w:p>
        </w:tc>
        <w:tc>
          <w:tcPr>
            <w:tcW w:w="2869" w:type="dxa"/>
            <w:tcBorders>
              <w:top w:val="nil"/>
            </w:tcBorders>
            <w:shd w:val="clear" w:color="auto" w:fill="auto"/>
          </w:tcPr>
          <w:p w:rsidR="0071083C" w:rsidRDefault="004B6EC5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Характеристики и параметры </w:t>
            </w:r>
            <w:r>
              <w:rPr>
                <w:color w:val="000000"/>
                <w:sz w:val="24"/>
                <w:szCs w:val="24"/>
              </w:rPr>
              <w:t>поставляемой продукции должны соответствовать характеристикам и параметрам ныне установленного  оборудования, указанным в Приложении 5</w:t>
            </w:r>
          </w:p>
        </w:tc>
        <w:tc>
          <w:tcPr>
            <w:tcW w:w="2990" w:type="dxa"/>
            <w:tcBorders>
              <w:top w:val="nil"/>
            </w:tcBorders>
            <w:shd w:val="clear" w:color="auto" w:fill="auto"/>
          </w:tcPr>
          <w:p w:rsidR="0071083C" w:rsidRDefault="004B6EC5">
            <w:pPr>
              <w:widowControl w:val="0"/>
            </w:pPr>
            <w:r>
              <w:rPr>
                <w:sz w:val="24"/>
                <w:szCs w:val="24"/>
              </w:rPr>
              <w:t>Указание характеристик и параметров перечисленных в Приложении 5</w:t>
            </w:r>
          </w:p>
        </w:tc>
        <w:tc>
          <w:tcPr>
            <w:tcW w:w="3262" w:type="dxa"/>
            <w:tcBorders>
              <w:top w:val="nil"/>
            </w:tcBorders>
            <w:shd w:val="clear" w:color="auto" w:fill="auto"/>
          </w:tcPr>
          <w:p w:rsidR="0071083C" w:rsidRDefault="0071083C">
            <w:pPr>
              <w:widowControl w:val="0"/>
            </w:pPr>
          </w:p>
        </w:tc>
        <w:tc>
          <w:tcPr>
            <w:tcW w:w="3406" w:type="dxa"/>
            <w:tcBorders>
              <w:top w:val="nil"/>
            </w:tcBorders>
            <w:shd w:val="clear" w:color="auto" w:fill="auto"/>
          </w:tcPr>
          <w:p w:rsidR="0071083C" w:rsidRDefault="0071083C">
            <w:pPr>
              <w:widowControl w:val="0"/>
              <w:rPr>
                <w:sz w:val="24"/>
                <w:szCs w:val="24"/>
              </w:rPr>
            </w:pPr>
          </w:p>
        </w:tc>
      </w:tr>
      <w:tr w:rsidR="0071083C">
        <w:tc>
          <w:tcPr>
            <w:tcW w:w="852" w:type="dxa"/>
            <w:vAlign w:val="center"/>
          </w:tcPr>
          <w:p w:rsidR="0071083C" w:rsidRDefault="0071083C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4798" w:type="dxa"/>
            <w:gridSpan w:val="2"/>
            <w:vAlign w:val="center"/>
          </w:tcPr>
          <w:p w:rsidR="0071083C" w:rsidRDefault="004B6EC5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</w:t>
            </w:r>
            <w:r>
              <w:rPr>
                <w:b/>
                <w:sz w:val="24"/>
                <w:szCs w:val="24"/>
              </w:rPr>
              <w:t>ному обслуживанию</w:t>
            </w:r>
          </w:p>
        </w:tc>
        <w:tc>
          <w:tcPr>
            <w:tcW w:w="2990" w:type="dxa"/>
          </w:tcPr>
          <w:p w:rsidR="0071083C" w:rsidRDefault="004B6EC5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2" w:type="dxa"/>
          </w:tcPr>
          <w:p w:rsidR="0071083C" w:rsidRDefault="004B6EC5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6" w:type="dxa"/>
          </w:tcPr>
          <w:p w:rsidR="0071083C" w:rsidRDefault="004B6EC5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083C">
        <w:tc>
          <w:tcPr>
            <w:tcW w:w="852" w:type="dxa"/>
            <w:vAlign w:val="center"/>
          </w:tcPr>
          <w:p w:rsidR="0071083C" w:rsidRDefault="0071083C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1929" w:type="dxa"/>
          </w:tcPr>
          <w:p w:rsidR="0071083C" w:rsidRDefault="004B6E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</w:t>
            </w:r>
          </w:p>
        </w:tc>
        <w:tc>
          <w:tcPr>
            <w:tcW w:w="2869" w:type="dxa"/>
          </w:tcPr>
          <w:p w:rsidR="0071083C" w:rsidRDefault="004B6E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поставляемую продукцию должен быть равен сроку, установленному заводом - изготовителем и начинает течь с даты подписания Сторонами накладной ТОРГ-12. Гарантийный срок может быть продлен в</w:t>
            </w:r>
            <w:r>
              <w:rPr>
                <w:sz w:val="24"/>
                <w:szCs w:val="24"/>
              </w:rPr>
              <w:t xml:space="preserve"> соответствии с условиями Договора. Установленный  гарантийный срок распространяется на все составные части и комплектующие.</w:t>
            </w:r>
          </w:p>
          <w:p w:rsidR="0071083C" w:rsidRDefault="0071083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90" w:type="dxa"/>
          </w:tcPr>
          <w:p w:rsidR="0071083C" w:rsidRDefault="004B6EC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Предложение по сроку гарантии</w:t>
            </w:r>
          </w:p>
        </w:tc>
        <w:tc>
          <w:tcPr>
            <w:tcW w:w="3262" w:type="dxa"/>
          </w:tcPr>
          <w:p w:rsidR="0071083C" w:rsidRDefault="004B6EC5">
            <w:pPr>
              <w:widowControl w:val="0"/>
              <w:tabs>
                <w:tab w:val="left" w:pos="426"/>
              </w:tabs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6" w:type="dxa"/>
          </w:tcPr>
          <w:p w:rsidR="0071083C" w:rsidRDefault="0071083C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71083C">
        <w:tc>
          <w:tcPr>
            <w:tcW w:w="852" w:type="dxa"/>
            <w:vAlign w:val="center"/>
          </w:tcPr>
          <w:p w:rsidR="0071083C" w:rsidRDefault="0071083C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4798" w:type="dxa"/>
            <w:gridSpan w:val="2"/>
            <w:vAlign w:val="center"/>
          </w:tcPr>
          <w:p w:rsidR="0071083C" w:rsidRDefault="004B6EC5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</w:tcPr>
          <w:p w:rsidR="0071083C" w:rsidRDefault="004B6EC5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2" w:type="dxa"/>
          </w:tcPr>
          <w:p w:rsidR="0071083C" w:rsidRDefault="004B6EC5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6" w:type="dxa"/>
          </w:tcPr>
          <w:p w:rsidR="0071083C" w:rsidRDefault="004B6EC5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083C">
        <w:tc>
          <w:tcPr>
            <w:tcW w:w="852" w:type="dxa"/>
            <w:vAlign w:val="center"/>
          </w:tcPr>
          <w:p w:rsidR="0071083C" w:rsidRDefault="0071083C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1929" w:type="dxa"/>
            <w:vAlign w:val="center"/>
          </w:tcPr>
          <w:p w:rsidR="0071083C" w:rsidRDefault="004B6E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передаваемые вместе с продукцией</w:t>
            </w:r>
          </w:p>
        </w:tc>
        <w:tc>
          <w:tcPr>
            <w:tcW w:w="2869" w:type="dxa"/>
            <w:vAlign w:val="center"/>
          </w:tcPr>
          <w:p w:rsidR="0071083C" w:rsidRDefault="004B6E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71083C" w:rsidRDefault="004B6E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 качества;</w:t>
            </w:r>
          </w:p>
          <w:p w:rsidR="0071083C" w:rsidRDefault="004B6E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паспорта;</w:t>
            </w:r>
          </w:p>
          <w:p w:rsidR="0071083C" w:rsidRDefault="004B6E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руководства по эксплуатации;</w:t>
            </w:r>
          </w:p>
          <w:p w:rsidR="0071083C" w:rsidRDefault="004B6E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</w:t>
            </w:r>
            <w:r>
              <w:rPr>
                <w:sz w:val="24"/>
                <w:szCs w:val="24"/>
              </w:rPr>
              <w:t>вочные листы, упаковочные ярлыки;</w:t>
            </w:r>
          </w:p>
          <w:p w:rsidR="0071083C" w:rsidRDefault="004B6E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товарно-транспортную накладную формы №1-Т;</w:t>
            </w:r>
          </w:p>
          <w:p w:rsidR="0071083C" w:rsidRDefault="004B6E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товарную накладную унифицированной формы ТОРГ-12 в 2 экз.; счет-фактура в 1 экз; или УПД в 2 экз.</w:t>
            </w:r>
          </w:p>
        </w:tc>
        <w:tc>
          <w:tcPr>
            <w:tcW w:w="2990" w:type="dxa"/>
          </w:tcPr>
          <w:p w:rsidR="0071083C" w:rsidRDefault="004B6EC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2" w:type="dxa"/>
          </w:tcPr>
          <w:p w:rsidR="0071083C" w:rsidRDefault="004B6EC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должен предоставить указанные документы на этапе</w:t>
            </w:r>
            <w:r>
              <w:rPr>
                <w:sz w:val="24"/>
                <w:szCs w:val="24"/>
              </w:rPr>
              <w:t xml:space="preserve"> поставки МТР на склад Заказчика</w:t>
            </w:r>
          </w:p>
        </w:tc>
        <w:tc>
          <w:tcPr>
            <w:tcW w:w="3406" w:type="dxa"/>
          </w:tcPr>
          <w:p w:rsidR="0071083C" w:rsidRDefault="0071083C">
            <w:pPr>
              <w:widowControl w:val="0"/>
              <w:rPr>
                <w:sz w:val="24"/>
                <w:szCs w:val="24"/>
              </w:rPr>
            </w:pPr>
          </w:p>
        </w:tc>
      </w:tr>
      <w:tr w:rsidR="0071083C">
        <w:tc>
          <w:tcPr>
            <w:tcW w:w="852" w:type="dxa"/>
            <w:vAlign w:val="center"/>
          </w:tcPr>
          <w:p w:rsidR="0071083C" w:rsidRDefault="0071083C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4798" w:type="dxa"/>
            <w:gridSpan w:val="2"/>
            <w:vAlign w:val="center"/>
          </w:tcPr>
          <w:p w:rsidR="0071083C" w:rsidRDefault="004B6EC5">
            <w:pPr>
              <w:widowControl w:val="0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990" w:type="dxa"/>
          </w:tcPr>
          <w:p w:rsidR="0071083C" w:rsidRDefault="004B6EC5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2" w:type="dxa"/>
          </w:tcPr>
          <w:p w:rsidR="0071083C" w:rsidRDefault="004B6EC5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6" w:type="dxa"/>
          </w:tcPr>
          <w:p w:rsidR="0071083C" w:rsidRDefault="004B6EC5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083C">
        <w:tc>
          <w:tcPr>
            <w:tcW w:w="852" w:type="dxa"/>
            <w:vAlign w:val="center"/>
          </w:tcPr>
          <w:p w:rsidR="0071083C" w:rsidRDefault="0071083C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1929" w:type="dxa"/>
            <w:vAlign w:val="center"/>
          </w:tcPr>
          <w:p w:rsidR="0071083C" w:rsidRDefault="004B6E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к поставке МТР</w:t>
            </w:r>
          </w:p>
        </w:tc>
        <w:tc>
          <w:tcPr>
            <w:tcW w:w="2869" w:type="dxa"/>
          </w:tcPr>
          <w:p w:rsidR="0071083C" w:rsidRDefault="004B6E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Поставщик обязан обеспечить поставку указанных ТМЦ на складские помещения Покупателя: 676730, Амурская </w:t>
            </w:r>
            <w:r>
              <w:rPr>
                <w:sz w:val="24"/>
                <w:szCs w:val="24"/>
              </w:rPr>
              <w:t>область, Бурейский район, п. Талакан, База флота, склад ТМЦ Бурейской ГЭС</w:t>
            </w:r>
          </w:p>
        </w:tc>
        <w:tc>
          <w:tcPr>
            <w:tcW w:w="2990" w:type="dxa"/>
          </w:tcPr>
          <w:p w:rsidR="0071083C" w:rsidRDefault="004B6EC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2" w:type="dxa"/>
          </w:tcPr>
          <w:p w:rsidR="0071083C" w:rsidRDefault="004B6EC5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6" w:type="dxa"/>
          </w:tcPr>
          <w:p w:rsidR="0071083C" w:rsidRDefault="0071083C">
            <w:pPr>
              <w:widowControl w:val="0"/>
              <w:rPr>
                <w:sz w:val="24"/>
                <w:szCs w:val="24"/>
              </w:rPr>
            </w:pPr>
          </w:p>
        </w:tc>
      </w:tr>
      <w:tr w:rsidR="0071083C">
        <w:tc>
          <w:tcPr>
            <w:tcW w:w="852" w:type="dxa"/>
            <w:tcBorders>
              <w:top w:val="nil"/>
            </w:tcBorders>
            <w:vAlign w:val="center"/>
          </w:tcPr>
          <w:p w:rsidR="0071083C" w:rsidRDefault="0071083C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1929" w:type="dxa"/>
            <w:tcBorders>
              <w:top w:val="nil"/>
            </w:tcBorders>
            <w:vAlign w:val="center"/>
          </w:tcPr>
          <w:p w:rsidR="0071083C" w:rsidRDefault="004B6E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к  МТР</w:t>
            </w:r>
          </w:p>
        </w:tc>
        <w:tc>
          <w:tcPr>
            <w:tcW w:w="2869" w:type="dxa"/>
            <w:tcBorders>
              <w:top w:val="nil"/>
            </w:tcBorders>
          </w:tcPr>
          <w:p w:rsidR="0071083C" w:rsidRDefault="004B6E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новой, ранее не использованной, не бывшей в употреблении, не восстановленной после ремонта, не выставочным экзе</w:t>
            </w:r>
            <w:r>
              <w:rPr>
                <w:sz w:val="24"/>
                <w:szCs w:val="24"/>
              </w:rPr>
              <w:t>мпляром, технически исправной.</w:t>
            </w:r>
          </w:p>
        </w:tc>
        <w:tc>
          <w:tcPr>
            <w:tcW w:w="2990" w:type="dxa"/>
            <w:tcBorders>
              <w:top w:val="nil"/>
            </w:tcBorders>
          </w:tcPr>
          <w:p w:rsidR="0071083C" w:rsidRDefault="004B6EC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</w:tcPr>
          <w:p w:rsidR="0071083C" w:rsidRDefault="004B6EC5">
            <w:pPr>
              <w:widowControl w:val="0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</w:tcPr>
          <w:p w:rsidR="0071083C" w:rsidRDefault="0071083C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71083C" w:rsidRDefault="0071083C">
      <w:pPr>
        <w:sectPr w:rsidR="0071083C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71083C" w:rsidRDefault="004B6EC5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41" w:name="__RefHeading___Toc4066_1989278778"/>
      <w:bookmarkStart w:id="42" w:name="_Toc53393312"/>
      <w:bookmarkStart w:id="43" w:name="_Toc75446583"/>
      <w:bookmarkEnd w:id="41"/>
      <w:r>
        <w:rPr>
          <w:lang w:val="ru-RU"/>
        </w:rPr>
        <w:lastRenderedPageBreak/>
        <w:t>Требования к документации по ценообразованию</w:t>
      </w:r>
      <w:bookmarkEnd w:id="42"/>
      <w:r>
        <w:rPr>
          <w:lang w:val="ru-RU"/>
        </w:rPr>
        <w:t xml:space="preserve"> на этапе закупки</w:t>
      </w:r>
      <w:bookmarkEnd w:id="43"/>
    </w:p>
    <w:p w:rsidR="0071083C" w:rsidRDefault="0071083C">
      <w:pPr>
        <w:widowControl w:val="0"/>
        <w:tabs>
          <w:tab w:val="left" w:pos="426"/>
        </w:tabs>
        <w:spacing w:before="60"/>
        <w:jc w:val="both"/>
        <w:rPr>
          <w:rStyle w:val="aff0"/>
          <w:b w:val="0"/>
          <w:bCs/>
          <w:iCs/>
          <w:sz w:val="24"/>
          <w:szCs w:val="24"/>
        </w:rPr>
      </w:pPr>
    </w:p>
    <w:p w:rsidR="0071083C" w:rsidRDefault="004B6EC5">
      <w:pPr>
        <w:widowControl w:val="0"/>
        <w:tabs>
          <w:tab w:val="left" w:pos="426"/>
        </w:tabs>
        <w:spacing w:before="60"/>
        <w:jc w:val="both"/>
      </w:pPr>
      <w:r>
        <w:rPr>
          <w:rStyle w:val="aff0"/>
          <w:b w:val="0"/>
          <w:bCs/>
          <w:iCs/>
          <w:sz w:val="24"/>
          <w:szCs w:val="24"/>
          <w:shd w:val="clear" w:color="auto" w:fill="auto"/>
        </w:rPr>
        <w:tab/>
        <w:t xml:space="preserve">3.1 В обоснование стоимости своей заявки Участник предоставляет Коммерческое предложение по </w:t>
      </w:r>
      <w:r>
        <w:rPr>
          <w:rStyle w:val="aff0"/>
          <w:b w:val="0"/>
          <w:bCs/>
          <w:iCs/>
          <w:sz w:val="24"/>
          <w:szCs w:val="24"/>
          <w:shd w:val="clear" w:color="auto" w:fill="auto"/>
        </w:rPr>
        <w:t>установленной в Документации о закупке форме (с учетом прилагаемых к ней инструкций по заполнению.</w:t>
      </w:r>
    </w:p>
    <w:p w:rsidR="0071083C" w:rsidRDefault="004B6EC5">
      <w:pPr>
        <w:widowControl w:val="0"/>
        <w:tabs>
          <w:tab w:val="left" w:pos="426"/>
        </w:tabs>
        <w:spacing w:before="60"/>
        <w:jc w:val="both"/>
      </w:pPr>
      <w:r>
        <w:rPr>
          <w:rStyle w:val="aff0"/>
          <w:b w:val="0"/>
          <w:bCs/>
          <w:iCs/>
          <w:sz w:val="24"/>
          <w:szCs w:val="24"/>
          <w:shd w:val="clear" w:color="auto" w:fill="auto"/>
        </w:rPr>
        <w:tab/>
        <w:t>3.2 Дополнительные документы по ценообразованию (сметная документация) в состав заявки Участника не включаются.</w:t>
      </w:r>
    </w:p>
    <w:p w:rsidR="0071083C" w:rsidRDefault="0071083C">
      <w:pPr>
        <w:pStyle w:val="1"/>
        <w:keepLines/>
        <w:tabs>
          <w:tab w:val="clear" w:pos="0"/>
        </w:tabs>
        <w:ind w:left="357" w:firstLine="0"/>
        <w:rPr>
          <w:iCs/>
        </w:rPr>
      </w:pPr>
    </w:p>
    <w:p w:rsidR="0071083C" w:rsidRDefault="004B6EC5">
      <w:pPr>
        <w:rPr>
          <w:rFonts w:eastAsia="Calibri"/>
          <w:b/>
          <w:iCs/>
          <w:lang w:val="x-none" w:eastAsia="x-none"/>
        </w:rPr>
      </w:pPr>
      <w:r>
        <w:br w:type="page"/>
      </w:r>
    </w:p>
    <w:p w:rsidR="0071083C" w:rsidRDefault="004B6EC5">
      <w:pPr>
        <w:pStyle w:val="1"/>
        <w:numPr>
          <w:ilvl w:val="0"/>
          <w:numId w:val="3"/>
        </w:numPr>
        <w:ind w:left="227" w:firstLine="57"/>
        <w:jc w:val="center"/>
      </w:pPr>
      <w:bookmarkStart w:id="44" w:name="__RefHeading___Toc6080_3145648596"/>
      <w:bookmarkEnd w:id="44"/>
      <w:r>
        <w:rPr>
          <w:rStyle w:val="aff0"/>
          <w:b/>
          <w:shd w:val="clear" w:color="auto" w:fill="auto"/>
        </w:rPr>
        <w:lastRenderedPageBreak/>
        <w:t xml:space="preserve">Квалификация (предпочтительность) </w:t>
      </w:r>
      <w:r>
        <w:rPr>
          <w:rStyle w:val="aff0"/>
          <w:b/>
          <w:shd w:val="clear" w:color="auto" w:fill="auto"/>
        </w:rPr>
        <w:t>участника</w:t>
      </w:r>
    </w:p>
    <w:p w:rsidR="0071083C" w:rsidRDefault="0071083C">
      <w:pPr>
        <w:tabs>
          <w:tab w:val="left" w:pos="395"/>
        </w:tabs>
        <w:ind w:left="5038"/>
        <w:rPr>
          <w:rStyle w:val="aff0"/>
          <w:bCs/>
          <w:i w:val="0"/>
          <w:color w:val="000000"/>
        </w:rPr>
      </w:pPr>
    </w:p>
    <w:p w:rsidR="0071083C" w:rsidRDefault="004B6EC5">
      <w:pPr>
        <w:numPr>
          <w:ilvl w:val="1"/>
          <w:numId w:val="3"/>
        </w:numPr>
        <w:tabs>
          <w:tab w:val="left" w:pos="573"/>
        </w:tabs>
        <w:ind w:left="0" w:firstLine="737"/>
      </w:pPr>
      <w:r>
        <w:rPr>
          <w:rStyle w:val="aff0"/>
          <w:bCs/>
          <w:i w:val="0"/>
          <w:iCs/>
          <w:color w:val="000000"/>
          <w:sz w:val="24"/>
          <w:shd w:val="clear" w:color="auto" w:fill="auto"/>
        </w:rPr>
        <w:t>Требования к квалификации Участника закупки представлены в таблице</w:t>
      </w:r>
    </w:p>
    <w:p w:rsidR="0071083C" w:rsidRDefault="0071083C">
      <w:pPr>
        <w:tabs>
          <w:tab w:val="left" w:pos="573"/>
        </w:tabs>
        <w:ind w:left="432"/>
        <w:rPr>
          <w:rStyle w:val="aff0"/>
          <w:bCs/>
          <w:i w:val="0"/>
          <w:iCs/>
          <w:sz w:val="24"/>
        </w:rPr>
      </w:pPr>
    </w:p>
    <w:p w:rsidR="0071083C" w:rsidRDefault="004B6EC5">
      <w:pPr>
        <w:pStyle w:val="afd"/>
        <w:ind w:left="432"/>
        <w:rPr>
          <w:iCs/>
          <w:sz w:val="24"/>
          <w:lang w:val="en-US"/>
        </w:rPr>
      </w:pPr>
      <w:r>
        <w:rPr>
          <w:iCs/>
          <w:sz w:val="24"/>
        </w:rPr>
        <w:t>Таблица 5. Перечень квалификационных требований.</w:t>
      </w:r>
    </w:p>
    <w:tbl>
      <w:tblPr>
        <w:tblW w:w="9930" w:type="dxa"/>
        <w:tblInd w:w="324" w:type="dxa"/>
        <w:tblLayout w:type="fixed"/>
        <w:tblCellMar>
          <w:top w:w="28" w:type="dxa"/>
          <w:left w:w="98" w:type="dxa"/>
          <w:bottom w:w="28" w:type="dxa"/>
        </w:tblCellMar>
        <w:tblLook w:val="04A0" w:firstRow="1" w:lastRow="0" w:firstColumn="1" w:lastColumn="0" w:noHBand="0" w:noVBand="1"/>
      </w:tblPr>
      <w:tblGrid>
        <w:gridCol w:w="744"/>
        <w:gridCol w:w="4881"/>
        <w:gridCol w:w="4305"/>
      </w:tblGrid>
      <w:tr w:rsidR="0071083C">
        <w:tc>
          <w:tcPr>
            <w:tcW w:w="7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1083C" w:rsidRDefault="004B6EC5">
            <w:pPr>
              <w:pStyle w:val="affff6"/>
              <w:keepNext/>
              <w:spacing w:after="60"/>
              <w:jc w:val="center"/>
            </w:pPr>
            <w:r>
              <w:t>№ п/п</w:t>
            </w:r>
          </w:p>
        </w:tc>
        <w:tc>
          <w:tcPr>
            <w:tcW w:w="48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71083C" w:rsidRDefault="004B6EC5">
            <w:pPr>
              <w:pStyle w:val="affff6"/>
              <w:keepNext/>
              <w:spacing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Участникам</w:t>
            </w:r>
          </w:p>
        </w:tc>
        <w:tc>
          <w:tcPr>
            <w:tcW w:w="43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71083C" w:rsidRDefault="004B6EC5">
            <w:pPr>
              <w:pStyle w:val="affff6"/>
              <w:keepNext/>
              <w:spacing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 w:rsidR="0071083C">
        <w:tc>
          <w:tcPr>
            <w:tcW w:w="7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</w:tcMar>
          </w:tcPr>
          <w:p w:rsidR="0071083C" w:rsidRDefault="0071083C">
            <w:pPr>
              <w:pStyle w:val="affff6"/>
              <w:numPr>
                <w:ilvl w:val="0"/>
                <w:numId w:val="12"/>
              </w:numPr>
              <w:tabs>
                <w:tab w:val="left" w:pos="0"/>
              </w:tabs>
            </w:pPr>
          </w:p>
        </w:tc>
        <w:tc>
          <w:tcPr>
            <w:tcW w:w="48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</w:tcMar>
          </w:tcPr>
          <w:p w:rsidR="0071083C" w:rsidRDefault="004B6EC5">
            <w:pPr>
              <w:pStyle w:val="affff6"/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наличию опыта:</w:t>
            </w:r>
          </w:p>
          <w:p w:rsidR="0071083C" w:rsidRDefault="004B6EC5">
            <w:pPr>
              <w:pStyle w:val="affff6"/>
              <w:spacing w:after="2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Участнику закупки в качестве повышения предпочтительности своей заявки </w:t>
            </w:r>
            <w:r>
              <w:rPr>
                <w:b/>
                <w:sz w:val="24"/>
              </w:rPr>
              <w:t>рекомендуется предоставить</w:t>
            </w:r>
            <w:r>
              <w:rPr>
                <w:sz w:val="24"/>
              </w:rPr>
              <w:t xml:space="preserve"> сведения для оценки Участника по неценовому критерию: </w:t>
            </w:r>
            <w:r>
              <w:rPr>
                <w:color w:val="000000"/>
                <w:sz w:val="24"/>
              </w:rPr>
              <w:t>Наличие опыта поставки микропроцессорных устройств и комплектующих для проти</w:t>
            </w:r>
            <w:r>
              <w:rPr>
                <w:color w:val="000000"/>
                <w:sz w:val="24"/>
              </w:rPr>
              <w:t>воаварийной автоматики, при этом участником должны быть исполнены обязательства в общем (совокупном) объеме не менее 50 % от НМЦ лота за последние 5 (пять) лет, предшествующих дате подачи заявок.</w:t>
            </w:r>
          </w:p>
        </w:tc>
        <w:tc>
          <w:tcPr>
            <w:tcW w:w="43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</w:tcMar>
          </w:tcPr>
          <w:p w:rsidR="0071083C" w:rsidRDefault="004B6EC5">
            <w:pPr>
              <w:pStyle w:val="affff6"/>
              <w:spacing w:after="60"/>
              <w:jc w:val="both"/>
              <w:rPr>
                <w:sz w:val="24"/>
              </w:rPr>
            </w:pPr>
            <w:r>
              <w:rPr>
                <w:sz w:val="24"/>
              </w:rPr>
              <w:t>В составе заявки Участник должен предоставить сведения о ран</w:t>
            </w:r>
            <w:r>
              <w:rPr>
                <w:sz w:val="24"/>
              </w:rPr>
              <w:t>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</w:p>
          <w:p w:rsidR="0071083C" w:rsidRDefault="004B6EC5">
            <w:pPr>
              <w:pStyle w:val="affff6"/>
              <w:spacing w:after="60"/>
              <w:jc w:val="both"/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rFonts w:ascii="Symbol" w:hAnsi="Symbol"/>
                <w:sz w:val="24"/>
              </w:rPr>
              <w:t></w:t>
            </w:r>
            <w:r>
              <w:rPr>
                <w:sz w:val="24"/>
              </w:rPr>
              <w:t>копии договоров, подписанных с обеих сторон;</w:t>
            </w:r>
          </w:p>
          <w:p w:rsidR="0071083C" w:rsidRDefault="004B6EC5">
            <w:pPr>
              <w:pStyle w:val="affff6"/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копии товарн</w:t>
            </w:r>
            <w:r>
              <w:rPr>
                <w:sz w:val="24"/>
                <w:szCs w:val="24"/>
              </w:rPr>
              <w:t>ых накладных по форме ТОРГ-12 или УПД (Универсальный передаточный документ), подписанных с обеих сторон.</w:t>
            </w:r>
          </w:p>
          <w:p w:rsidR="0071083C" w:rsidRDefault="004B6EC5">
            <w:pPr>
              <w:pStyle w:val="affff6"/>
              <w:spacing w:after="60"/>
              <w:jc w:val="both"/>
            </w:pPr>
            <w:r>
              <w:rPr>
                <w:sz w:val="24"/>
              </w:rPr>
              <w:t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</w:t>
            </w:r>
            <w:r>
              <w:rPr>
                <w:sz w:val="24"/>
              </w:rPr>
              <w:t>м) образом определить опыт Участника.</w:t>
            </w:r>
          </w:p>
        </w:tc>
      </w:tr>
    </w:tbl>
    <w:p w:rsidR="0071083C" w:rsidRDefault="004B6EC5">
      <w:pPr>
        <w:widowControl w:val="0"/>
        <w:tabs>
          <w:tab w:val="left" w:pos="426"/>
        </w:tabs>
        <w:spacing w:before="60"/>
        <w:rPr>
          <w:rStyle w:val="aff0"/>
          <w:bCs/>
          <w:iCs/>
          <w:sz w:val="24"/>
          <w:szCs w:val="24"/>
        </w:rPr>
      </w:pPr>
      <w:r>
        <w:br w:type="page"/>
      </w:r>
    </w:p>
    <w:p w:rsidR="0071083C" w:rsidRDefault="004B6EC5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bookmarkStart w:id="45" w:name="__RefHeading___Toc4070_1989278778"/>
      <w:bookmarkStart w:id="46" w:name="_Toc75446585"/>
      <w:bookmarkStart w:id="47" w:name="_Toc46743519"/>
      <w:bookmarkStart w:id="48" w:name="_Toc51339699"/>
      <w:bookmarkEnd w:id="45"/>
      <w:r>
        <w:rPr>
          <w:iCs/>
        </w:rPr>
        <w:lastRenderedPageBreak/>
        <w:t>Приложения</w:t>
      </w:r>
      <w:bookmarkEnd w:id="46"/>
      <w:bookmarkEnd w:id="47"/>
      <w:bookmarkEnd w:id="48"/>
    </w:p>
    <w:p w:rsidR="0071083C" w:rsidRDefault="0071083C">
      <w:pPr>
        <w:widowControl w:val="0"/>
        <w:tabs>
          <w:tab w:val="left" w:pos="426"/>
        </w:tabs>
        <w:spacing w:before="60"/>
        <w:jc w:val="both"/>
        <w:rPr>
          <w:rStyle w:val="aff0"/>
          <w:b w:val="0"/>
          <w:bCs/>
          <w:iCs/>
          <w:sz w:val="24"/>
          <w:szCs w:val="24"/>
        </w:rPr>
      </w:pPr>
    </w:p>
    <w:p w:rsidR="0071083C" w:rsidRPr="00D10309" w:rsidRDefault="004B6EC5">
      <w:pPr>
        <w:widowControl w:val="0"/>
        <w:tabs>
          <w:tab w:val="left" w:pos="426"/>
        </w:tabs>
        <w:spacing w:before="60"/>
        <w:jc w:val="both"/>
        <w:rPr>
          <w:rStyle w:val="aff0"/>
          <w:b w:val="0"/>
          <w:sz w:val="24"/>
          <w:szCs w:val="24"/>
          <w:shd w:val="clear" w:color="auto" w:fill="auto"/>
        </w:rPr>
      </w:pPr>
      <w:r>
        <w:rPr>
          <w:rStyle w:val="aff0"/>
          <w:b w:val="0"/>
          <w:sz w:val="24"/>
          <w:szCs w:val="24"/>
          <w:shd w:val="clear" w:color="auto" w:fill="auto"/>
        </w:rPr>
        <w:t>Приложение №1</w:t>
      </w:r>
      <w:r w:rsidRPr="00D10309">
        <w:rPr>
          <w:rStyle w:val="aff0"/>
          <w:b w:val="0"/>
          <w:sz w:val="24"/>
          <w:szCs w:val="24"/>
          <w:shd w:val="clear" w:color="auto" w:fill="auto"/>
        </w:rPr>
        <w:t xml:space="preserve">: </w:t>
      </w:r>
      <w:r w:rsidR="00D10309" w:rsidRPr="00D10309">
        <w:rPr>
          <w:rStyle w:val="aff0"/>
          <w:b w:val="0"/>
          <w:sz w:val="24"/>
          <w:szCs w:val="24"/>
          <w:shd w:val="clear" w:color="auto" w:fill="auto"/>
        </w:rPr>
        <w:t>Б</w:t>
      </w:r>
      <w:r w:rsidR="00D10309" w:rsidRPr="00D10309">
        <w:rPr>
          <w:rStyle w:val="aff0"/>
          <w:b w:val="0"/>
          <w:sz w:val="24"/>
          <w:szCs w:val="24"/>
          <w:shd w:val="clear" w:color="auto" w:fill="auto"/>
        </w:rPr>
        <w:t xml:space="preserve">лок релейных модулей БРМ 13-24 </w:t>
      </w:r>
      <w:r w:rsidR="00D10309" w:rsidRPr="00D10309">
        <w:rPr>
          <w:rStyle w:val="aff0"/>
          <w:b w:val="0"/>
          <w:sz w:val="24"/>
          <w:szCs w:val="24"/>
          <w:shd w:val="clear" w:color="auto" w:fill="auto"/>
        </w:rPr>
        <w:t xml:space="preserve">(12 релейных модулей) </w:t>
      </w:r>
      <w:r w:rsidR="00D10309" w:rsidRPr="00D10309">
        <w:rPr>
          <w:rStyle w:val="aff0"/>
          <w:b w:val="0"/>
          <w:sz w:val="24"/>
          <w:szCs w:val="24"/>
          <w:shd w:val="clear" w:color="auto" w:fill="auto"/>
        </w:rPr>
        <w:t>для приёмопередатчика аварийных сигналов и команд ПКУС СР24</w:t>
      </w:r>
      <w:r w:rsidR="00D10309" w:rsidRPr="00D10309">
        <w:rPr>
          <w:rStyle w:val="aff0"/>
          <w:b w:val="0"/>
          <w:sz w:val="24"/>
          <w:szCs w:val="24"/>
          <w:shd w:val="clear" w:color="auto" w:fill="auto"/>
        </w:rPr>
        <w:t xml:space="preserve"> завода-изготовителя ООО «Юнител Инжиниринг»</w:t>
      </w:r>
      <w:r w:rsidRPr="00D10309">
        <w:rPr>
          <w:rStyle w:val="aff0"/>
          <w:b w:val="0"/>
          <w:sz w:val="24"/>
          <w:szCs w:val="24"/>
          <w:shd w:val="clear" w:color="auto" w:fill="auto"/>
        </w:rPr>
        <w:t>;</w:t>
      </w:r>
    </w:p>
    <w:p w:rsidR="0071083C" w:rsidRDefault="004B6EC5">
      <w:pPr>
        <w:widowControl w:val="0"/>
        <w:tabs>
          <w:tab w:val="left" w:pos="426"/>
        </w:tabs>
        <w:spacing w:before="60"/>
        <w:jc w:val="both"/>
      </w:pPr>
      <w:r>
        <w:rPr>
          <w:rStyle w:val="aff0"/>
          <w:b w:val="0"/>
          <w:bCs/>
          <w:sz w:val="24"/>
          <w:szCs w:val="24"/>
          <w:shd w:val="clear" w:color="auto" w:fill="auto"/>
        </w:rPr>
        <w:t xml:space="preserve">Приложение №2: </w:t>
      </w:r>
      <w:r w:rsidR="00D10309" w:rsidRPr="00D10309">
        <w:rPr>
          <w:rStyle w:val="aff0"/>
          <w:b w:val="0"/>
          <w:color w:val="000000"/>
          <w:sz w:val="24"/>
          <w:szCs w:val="24"/>
          <w:shd w:val="clear" w:color="auto" w:fill="auto"/>
        </w:rPr>
        <w:t>Блок управления для приёмопередатчика аварийных сигналов и команд ПКУС СР24 завода-изготовителя ООО «Юнител Инжиниринг»</w:t>
      </w:r>
      <w:r>
        <w:rPr>
          <w:rStyle w:val="aff0"/>
          <w:b w:val="0"/>
          <w:sz w:val="24"/>
          <w:szCs w:val="24"/>
          <w:shd w:val="clear" w:color="auto" w:fill="auto"/>
        </w:rPr>
        <w:t>;</w:t>
      </w:r>
    </w:p>
    <w:p w:rsidR="0071083C" w:rsidRDefault="004B6EC5">
      <w:pPr>
        <w:widowControl w:val="0"/>
        <w:tabs>
          <w:tab w:val="left" w:pos="426"/>
        </w:tabs>
        <w:spacing w:before="60"/>
        <w:jc w:val="both"/>
      </w:pPr>
      <w:r>
        <w:rPr>
          <w:rStyle w:val="aff0"/>
          <w:b w:val="0"/>
          <w:bCs/>
          <w:sz w:val="24"/>
          <w:szCs w:val="24"/>
          <w:shd w:val="clear" w:color="auto" w:fill="auto"/>
        </w:rPr>
        <w:t xml:space="preserve">Приложение №3: </w:t>
      </w:r>
      <w:r w:rsidR="00D10309" w:rsidRPr="00D10309"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ПКУС СР24 Модуль ЭО2 для приёмопередатчика аварийных сигналов и команд ПКУС СР24 завода-изготовителя ООО «Юнител Инжиниринг»</w:t>
      </w: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.</w:t>
      </w:r>
    </w:p>
    <w:p w:rsidR="0071083C" w:rsidRDefault="004B6EC5">
      <w:pPr>
        <w:widowControl w:val="0"/>
        <w:tabs>
          <w:tab w:val="left" w:pos="426"/>
        </w:tabs>
        <w:spacing w:before="60"/>
        <w:jc w:val="both"/>
      </w:pPr>
      <w:r>
        <w:rPr>
          <w:rStyle w:val="aff0"/>
          <w:b w:val="0"/>
          <w:bCs/>
          <w:sz w:val="24"/>
          <w:szCs w:val="24"/>
          <w:shd w:val="clear" w:color="auto" w:fill="auto"/>
        </w:rPr>
        <w:t xml:space="preserve">Приложение №4: </w:t>
      </w:r>
      <w:r w:rsidR="00D10309" w:rsidRPr="00D10309"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ПКУС СР24 Модуль ЭО1 для приёмопередатчика аварийных сигналов и команд ПКУС СР24 завода-изготовителя ООО «Юнител Инжиниринг»</w:t>
      </w:r>
    </w:p>
    <w:p w:rsidR="0071083C" w:rsidRDefault="004B6EC5">
      <w:pPr>
        <w:widowControl w:val="0"/>
        <w:tabs>
          <w:tab w:val="left" w:pos="426"/>
        </w:tabs>
        <w:spacing w:before="60"/>
        <w:jc w:val="both"/>
      </w:pP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 xml:space="preserve">Приложение №5. SFP-модуль Приёмопередатчик аварийных сигналов </w:t>
      </w:r>
      <w:r>
        <w:rPr>
          <w:rStyle w:val="aff0"/>
          <w:b w:val="0"/>
          <w:bCs/>
          <w:color w:val="000000"/>
          <w:sz w:val="24"/>
          <w:szCs w:val="24"/>
          <w:shd w:val="clear" w:color="auto" w:fill="auto"/>
        </w:rPr>
        <w:t>и команд ПКУС СР24 HSFP-03-3831M-12F/155Mb/s/850nm.</w:t>
      </w:r>
    </w:p>
    <w:p w:rsidR="0071083C" w:rsidRDefault="0071083C">
      <w:pPr>
        <w:widowControl w:val="0"/>
        <w:tabs>
          <w:tab w:val="left" w:pos="426"/>
        </w:tabs>
        <w:spacing w:before="60"/>
        <w:jc w:val="both"/>
        <w:rPr>
          <w:rStyle w:val="aff0"/>
          <w:b w:val="0"/>
          <w:bCs/>
          <w:iCs/>
          <w:sz w:val="24"/>
          <w:szCs w:val="24"/>
          <w:shd w:val="clear" w:color="auto" w:fill="auto"/>
        </w:rPr>
      </w:pPr>
    </w:p>
    <w:p w:rsidR="0071083C" w:rsidRDefault="0071083C">
      <w:pPr>
        <w:widowControl w:val="0"/>
        <w:tabs>
          <w:tab w:val="left" w:pos="426"/>
        </w:tabs>
        <w:spacing w:before="60"/>
        <w:jc w:val="both"/>
        <w:rPr>
          <w:rStyle w:val="aff0"/>
          <w:b w:val="0"/>
          <w:bCs/>
          <w:iCs/>
          <w:sz w:val="24"/>
          <w:szCs w:val="24"/>
          <w:shd w:val="clear" w:color="auto" w:fill="auto"/>
        </w:rPr>
      </w:pPr>
    </w:p>
    <w:p w:rsidR="0071083C" w:rsidRDefault="0071083C">
      <w:pPr>
        <w:spacing w:after="120"/>
      </w:pPr>
      <w:bookmarkStart w:id="49" w:name="_GoBack_Копия_1"/>
      <w:bookmarkEnd w:id="49"/>
      <w:permStart w:id="2048482393" w:edGrp="everyone"/>
      <w:permEnd w:id="2048482393"/>
    </w:p>
    <w:sectPr w:rsidR="0071083C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B6EC5">
      <w:r>
        <w:separator/>
      </w:r>
    </w:p>
  </w:endnote>
  <w:endnote w:type="continuationSeparator" w:id="0">
    <w:p w:rsidR="00000000" w:rsidRDefault="004B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B6EC5">
      <w:r>
        <w:separator/>
      </w:r>
    </w:p>
  </w:footnote>
  <w:footnote w:type="continuationSeparator" w:id="0">
    <w:p w:rsidR="00000000" w:rsidRDefault="004B6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83C" w:rsidRDefault="004B6EC5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083C" w:rsidRDefault="004B6EC5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1083C" w:rsidRDefault="004B6EC5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83C" w:rsidRDefault="004B6EC5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83C" w:rsidRDefault="0071083C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83C" w:rsidRDefault="004B6EC5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83C" w:rsidRDefault="0071083C">
    <w:pPr>
      <w:pStyle w:val="aff4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83C" w:rsidRDefault="004B6EC5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13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83C" w:rsidRDefault="0071083C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AB9"/>
    <w:multiLevelType w:val="multilevel"/>
    <w:tmpl w:val="F65484D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8253322"/>
    <w:multiLevelType w:val="multilevel"/>
    <w:tmpl w:val="AC0CEA8C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3B20A3F"/>
    <w:multiLevelType w:val="multilevel"/>
    <w:tmpl w:val="8E62C59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4C5AF2"/>
    <w:multiLevelType w:val="multilevel"/>
    <w:tmpl w:val="A0AEDECA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3FA26F3E"/>
    <w:multiLevelType w:val="multilevel"/>
    <w:tmpl w:val="FA2E66F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27F338A"/>
    <w:multiLevelType w:val="multilevel"/>
    <w:tmpl w:val="FEC0CF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519168D"/>
    <w:multiLevelType w:val="multilevel"/>
    <w:tmpl w:val="B768C7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58B1C7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4A107A1A"/>
    <w:multiLevelType w:val="multilevel"/>
    <w:tmpl w:val="19F2D4E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9" w15:restartNumberingAfterBreak="0">
    <w:nsid w:val="597A66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6B6E1B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10"/>
  </w:num>
  <w:num w:numId="8">
    <w:abstractNumId w:val="7"/>
  </w:num>
  <w:num w:numId="9">
    <w:abstractNumId w:val="1"/>
  </w:num>
  <w:num w:numId="10">
    <w:abstractNumId w:val="9"/>
  </w:num>
  <w:num w:numId="11">
    <w:abstractNumId w:val="6"/>
  </w:num>
  <w:num w:numId="12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readOnly" w:formatting="1" w:enforcement="1" w:cryptProviderType="rsaAES" w:cryptAlgorithmClass="hash" w:cryptAlgorithmType="typeAny" w:cryptAlgorithmSid="14" w:cryptSpinCount="100000" w:hash="70qf+SIWq0gSMjKz/2fCHhNX/pE4xKcTRb5dfrdqlsQHMLSlxfKS9gpC8qTTZHkUtmHoy4BGtP4NWNfL2Pq7Ig==" w:salt="AOpjjd9aBfvafRQ4XBDZ1Q==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83C"/>
    <w:rsid w:val="004B6EC5"/>
    <w:rsid w:val="0071083C"/>
    <w:rsid w:val="00D1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439A"/>
  <w15:docId w15:val="{46F240B3-74FC-423B-9E4F-32D464B5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uiPriority w:val="99"/>
    <w:qFormat/>
    <w:rsid w:val="006C2F3F"/>
    <w:rPr>
      <w:color w:val="0000FF"/>
      <w:u w:val="single"/>
    </w:rPr>
  </w:style>
  <w:style w:type="character" w:styleId="aa">
    <w:name w:val="annotation reference"/>
    <w:uiPriority w:val="99"/>
    <w:semiHidden/>
    <w:qFormat/>
    <w:rsid w:val="00B714B0"/>
    <w:rPr>
      <w:sz w:val="16"/>
      <w:szCs w:val="16"/>
    </w:rPr>
  </w:style>
  <w:style w:type="character" w:styleId="ab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2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styleId="affd">
    <w:name w:val="Hyperlink"/>
    <w:rPr>
      <w:color w:val="000080"/>
      <w:u w:val="single"/>
    </w:rPr>
  </w:style>
  <w:style w:type="paragraph" w:styleId="affe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">
    <w:name w:val="List"/>
    <w:basedOn w:val="afd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e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e"/>
    <w:qFormat/>
  </w:style>
  <w:style w:type="paragraph" w:customStyle="1" w:styleId="17">
    <w:name w:val="Заголовок1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111">
    <w:name w:val="caption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1">
    <w:name w:val="index heading1111"/>
    <w:basedOn w:val="17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a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41734324691">
    <w:name w:val="41734324691"/>
    <w:qFormat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D4029-311A-4E1B-B879-661495BC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13</Pages>
  <Words>2283</Words>
  <Characters>13014</Characters>
  <Application>Microsoft Office Word</Application>
  <DocSecurity>8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Щербакова Татьяна Викторовна</cp:lastModifiedBy>
  <cp:revision>49</cp:revision>
  <cp:lastPrinted>2024-04-24T06:03:00Z</cp:lastPrinted>
  <dcterms:created xsi:type="dcterms:W3CDTF">2024-03-12T01:40:00Z</dcterms:created>
  <dcterms:modified xsi:type="dcterms:W3CDTF">2024-04-24T06:09:00Z</dcterms:modified>
  <dc:language>ru-RU</dc:language>
</cp:coreProperties>
</file>