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E8" w:rsidRPr="00597B49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Pr="00597B49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Pr="00113754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Pr="00113754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Pr="00995F36" w:rsidRDefault="00077EE8" w:rsidP="00077E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7EE8" w:rsidRPr="002556F8" w:rsidRDefault="00077EE8" w:rsidP="00077EE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6F8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</w:t>
      </w:r>
      <w:r w:rsidR="00F3324A" w:rsidRPr="002556F8">
        <w:rPr>
          <w:rFonts w:ascii="Times New Roman" w:hAnsi="Times New Roman" w:cs="Times New Roman"/>
          <w:b/>
          <w:bCs/>
          <w:sz w:val="24"/>
          <w:szCs w:val="24"/>
        </w:rPr>
        <w:t>к закупке</w:t>
      </w:r>
      <w:r w:rsidR="002D6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39D" w:rsidRPr="002D639D">
        <w:rPr>
          <w:rFonts w:ascii="Times New Roman" w:hAnsi="Times New Roman" w:cs="Times New Roman"/>
          <w:b/>
          <w:bCs/>
          <w:sz w:val="24"/>
          <w:szCs w:val="24"/>
        </w:rPr>
        <w:t>программно-аппаратных комплексов удостоверяющих центров</w:t>
      </w:r>
      <w:bookmarkStart w:id="0" w:name="_GoBack"/>
      <w:bookmarkEnd w:id="0"/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3757">
        <w:rPr>
          <w:rFonts w:ascii="Times New Roman" w:hAnsi="Times New Roman" w:cs="Times New Roman"/>
          <w:sz w:val="28"/>
          <w:szCs w:val="24"/>
        </w:rPr>
        <w:t xml:space="preserve">Предмет закупки </w:t>
      </w:r>
      <w:r w:rsidRPr="00077EE8">
        <w:rPr>
          <w:rFonts w:ascii="Times New Roman" w:hAnsi="Times New Roman" w:cs="Times New Roman"/>
          <w:sz w:val="24"/>
          <w:szCs w:val="24"/>
          <w:u w:val="single"/>
        </w:rPr>
        <w:t xml:space="preserve">Поставка </w:t>
      </w:r>
      <w:r w:rsidR="00F3324A">
        <w:rPr>
          <w:rFonts w:ascii="Times New Roman" w:hAnsi="Times New Roman" w:cs="Times New Roman"/>
          <w:sz w:val="24"/>
          <w:szCs w:val="24"/>
          <w:u w:val="single"/>
        </w:rPr>
        <w:t>и настройка</w:t>
      </w:r>
      <w:r w:rsidR="002D6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39D" w:rsidRPr="002D639D">
        <w:rPr>
          <w:rFonts w:ascii="Times New Roman" w:hAnsi="Times New Roman" w:cs="Times New Roman"/>
          <w:sz w:val="24"/>
          <w:szCs w:val="24"/>
          <w:u w:val="single"/>
        </w:rPr>
        <w:t xml:space="preserve">программно-аппаратных комплексов удостоверяющих </w:t>
      </w:r>
      <w:r w:rsidR="00EA1010">
        <w:rPr>
          <w:rFonts w:ascii="Times New Roman" w:hAnsi="Times New Roman" w:cs="Times New Roman"/>
          <w:sz w:val="24"/>
          <w:szCs w:val="24"/>
          <w:u w:val="single"/>
        </w:rPr>
        <w:t>центров</w:t>
      </w: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EE8" w:rsidRPr="009A3757" w:rsidRDefault="00077EE8" w:rsidP="00077EE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757">
        <w:rPr>
          <w:rFonts w:ascii="Times New Roman" w:hAnsi="Times New Roman"/>
          <w:sz w:val="28"/>
          <w:szCs w:val="24"/>
        </w:rPr>
        <w:t>Москва</w:t>
      </w:r>
      <w:r>
        <w:rPr>
          <w:rFonts w:ascii="Times New Roman" w:hAnsi="Times New Roman"/>
          <w:sz w:val="28"/>
          <w:szCs w:val="24"/>
        </w:rPr>
        <w:t xml:space="preserve">, </w:t>
      </w:r>
      <w:r w:rsidRPr="009A3757">
        <w:rPr>
          <w:rFonts w:ascii="Times New Roman" w:hAnsi="Times New Roman"/>
          <w:sz w:val="28"/>
          <w:szCs w:val="24"/>
        </w:rPr>
        <w:t>20</w:t>
      </w:r>
      <w:r w:rsidRPr="00F3324A">
        <w:rPr>
          <w:rFonts w:ascii="Times New Roman" w:hAnsi="Times New Roman"/>
          <w:sz w:val="28"/>
          <w:szCs w:val="24"/>
        </w:rPr>
        <w:t>24</w:t>
      </w:r>
      <w:r w:rsidRPr="009A3757">
        <w:rPr>
          <w:rFonts w:ascii="Times New Roman" w:hAnsi="Times New Roman"/>
          <w:sz w:val="24"/>
          <w:szCs w:val="24"/>
        </w:rPr>
        <w:br w:type="page"/>
      </w:r>
    </w:p>
    <w:p w:rsidR="00077EE8" w:rsidRPr="00AF002B" w:rsidRDefault="00077EE8" w:rsidP="00077E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выполнение работ </w:t>
      </w:r>
    </w:p>
    <w:p w:rsidR="00077EE8" w:rsidRPr="00AF002B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5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:rsidR="00077EE8" w:rsidRPr="009A3757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E66D45" w:rsidRPr="009A3757" w:rsidTr="00123609">
        <w:trPr>
          <w:trHeight w:val="423"/>
        </w:trPr>
        <w:tc>
          <w:tcPr>
            <w:tcW w:w="993" w:type="dxa"/>
            <w:vAlign w:val="center"/>
          </w:tcPr>
          <w:p w:rsidR="00E66D45" w:rsidRPr="009A3757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E66D45" w:rsidRPr="009A3757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E66D45" w:rsidRPr="001506DF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E66D45" w:rsidRPr="009A3757" w:rsidTr="00123609">
        <w:trPr>
          <w:trHeight w:val="423"/>
        </w:trPr>
        <w:tc>
          <w:tcPr>
            <w:tcW w:w="993" w:type="dxa"/>
            <w:vAlign w:val="center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АРМ</w:t>
            </w:r>
          </w:p>
        </w:tc>
        <w:tc>
          <w:tcPr>
            <w:tcW w:w="6662" w:type="dxa"/>
            <w:vAlign w:val="center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рабочие место</w:t>
            </w:r>
          </w:p>
        </w:tc>
      </w:tr>
      <w:tr w:rsidR="00E66D45" w:rsidRPr="009A3757" w:rsidTr="00123609">
        <w:trPr>
          <w:trHeight w:val="423"/>
        </w:trPr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ПАК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ПАК1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 корпоративного удостоверяющего центра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ПАК2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 аккредитованного удостоверяющего центра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САС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Список аннулированных сертификатов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Сетевой справочник сертификатов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УЦ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Удостоверяющий центр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66D45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УЦ1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Корпоративный удостоверяющий центр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УЦ2, АУЦ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Аккредитованный удостоверяющий центр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ЦР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Центр регистрации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66D45" w:rsidRPr="00455ABC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BC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Центр сертификации</w:t>
            </w:r>
          </w:p>
        </w:tc>
      </w:tr>
      <w:tr w:rsidR="00E66D45" w:rsidRPr="009A3757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66D45" w:rsidRPr="00430A0A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HSM</w:t>
            </w:r>
          </w:p>
        </w:tc>
        <w:tc>
          <w:tcPr>
            <w:tcW w:w="6662" w:type="dxa"/>
          </w:tcPr>
          <w:p w:rsidR="00E66D45" w:rsidRPr="00C056A2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Hardware Security Module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6D45" w:rsidRPr="006D2F79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E66D45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OCSP</w:t>
            </w:r>
          </w:p>
        </w:tc>
        <w:tc>
          <w:tcPr>
            <w:tcW w:w="6662" w:type="dxa"/>
          </w:tcPr>
          <w:p w:rsidR="00E66D45" w:rsidRPr="001506DF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Online </w:t>
            </w:r>
            <w:r w:rsidRPr="00150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Status Protocol (проверка статуса сертификата)</w:t>
            </w:r>
          </w:p>
        </w:tc>
      </w:tr>
      <w:tr w:rsidR="00E66D45" w:rsidRPr="006D2F79" w:rsidTr="00123609">
        <w:tc>
          <w:tcPr>
            <w:tcW w:w="993" w:type="dxa"/>
          </w:tcPr>
          <w:p w:rsidR="00E66D45" w:rsidRDefault="00E66D45" w:rsidP="00123609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E66D45" w:rsidRDefault="00E66D45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TSP</w:t>
            </w:r>
          </w:p>
        </w:tc>
        <w:tc>
          <w:tcPr>
            <w:tcW w:w="6662" w:type="dxa"/>
          </w:tcPr>
          <w:p w:rsidR="00E66D45" w:rsidRPr="00E66D45" w:rsidRDefault="00E66D45" w:rsidP="00123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6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Time-Stamp Protocol (</w:t>
            </w: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штампы</w:t>
            </w:r>
            <w:r w:rsidRPr="00E66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06DF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E66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077EE8" w:rsidRPr="00E66D45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6460F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  <w:r w:rsidR="00F3324A">
        <w:rPr>
          <w:rFonts w:ascii="Times New Roman" w:hAnsi="Times New Roman" w:cs="Times New Roman"/>
          <w:b/>
          <w:sz w:val="28"/>
          <w:szCs w:val="28"/>
        </w:rPr>
        <w:t>И</w:t>
      </w:r>
      <w:r w:rsidR="001D2EC5">
        <w:rPr>
          <w:rFonts w:ascii="Times New Roman" w:hAnsi="Times New Roman" w:cs="Times New Roman"/>
          <w:b/>
          <w:sz w:val="28"/>
          <w:szCs w:val="28"/>
        </w:rPr>
        <w:t xml:space="preserve"> ОБЩИЕ СВЕДЕНИЯ О </w:t>
      </w:r>
      <w:r w:rsidR="001D2EC5" w:rsidRPr="00BE41B3">
        <w:rPr>
          <w:rFonts w:ascii="Times New Roman" w:hAnsi="Times New Roman" w:cs="Times New Roman"/>
          <w:b/>
          <w:sz w:val="28"/>
          <w:szCs w:val="28"/>
        </w:rPr>
        <w:t>ТОВАР</w:t>
      </w:r>
      <w:r w:rsidR="001D2EC5">
        <w:rPr>
          <w:rFonts w:ascii="Times New Roman" w:hAnsi="Times New Roman" w:cs="Times New Roman"/>
          <w:b/>
          <w:sz w:val="28"/>
          <w:szCs w:val="28"/>
        </w:rPr>
        <w:t>Е</w:t>
      </w:r>
    </w:p>
    <w:p w:rsidR="001D2EC5" w:rsidRPr="007B5EE4" w:rsidRDefault="001D2EC5" w:rsidP="007B5EE4">
      <w:pPr>
        <w:pStyle w:val="a3"/>
        <w:spacing w:after="160" w:line="259" w:lineRule="auto"/>
        <w:ind w:left="567"/>
        <w:jc w:val="both"/>
        <w:rPr>
          <w:sz w:val="24"/>
          <w:szCs w:val="24"/>
        </w:rPr>
      </w:pPr>
    </w:p>
    <w:p w:rsidR="007B5EE4" w:rsidRPr="007B5EE4" w:rsidRDefault="007B5EE4" w:rsidP="007B5EE4">
      <w:pPr>
        <w:pStyle w:val="a3"/>
        <w:numPr>
          <w:ilvl w:val="0"/>
          <w:numId w:val="4"/>
        </w:numPr>
        <w:spacing w:after="160" w:line="259" w:lineRule="auto"/>
        <w:jc w:val="both"/>
        <w:rPr>
          <w:vanish/>
          <w:sz w:val="24"/>
          <w:szCs w:val="24"/>
        </w:rPr>
      </w:pPr>
    </w:p>
    <w:p w:rsidR="007B5EE4" w:rsidRPr="007B5EE4" w:rsidRDefault="007B5EE4" w:rsidP="007B5EE4">
      <w:pPr>
        <w:pStyle w:val="a3"/>
        <w:numPr>
          <w:ilvl w:val="0"/>
          <w:numId w:val="4"/>
        </w:numPr>
        <w:spacing w:after="160" w:line="259" w:lineRule="auto"/>
        <w:jc w:val="both"/>
        <w:rPr>
          <w:vanish/>
          <w:sz w:val="24"/>
          <w:szCs w:val="24"/>
        </w:rPr>
      </w:pPr>
    </w:p>
    <w:p w:rsidR="002D639D" w:rsidRPr="0061138A" w:rsidRDefault="002D639D" w:rsidP="002D639D">
      <w:pPr>
        <w:pStyle w:val="a3"/>
        <w:numPr>
          <w:ilvl w:val="1"/>
          <w:numId w:val="4"/>
        </w:numPr>
        <w:spacing w:after="160" w:line="259" w:lineRule="auto"/>
        <w:ind w:left="0" w:firstLine="567"/>
        <w:jc w:val="both"/>
      </w:pPr>
      <w:r w:rsidRPr="0061138A">
        <w:t>Поставка ПАК УЦ, соответствующего требованиям Приказа ФСБ РФ от 27 декабря 2011 г. N 796 «Об утверждении Требований к средствам электронной подписи и Требований к средствам удостоверяющего центра» для организации корпоративного УЦ.</w:t>
      </w:r>
    </w:p>
    <w:p w:rsidR="002D639D" w:rsidRDefault="002D639D" w:rsidP="002D639D">
      <w:pPr>
        <w:pStyle w:val="a3"/>
        <w:numPr>
          <w:ilvl w:val="1"/>
          <w:numId w:val="4"/>
        </w:numPr>
        <w:spacing w:after="160" w:line="259" w:lineRule="auto"/>
        <w:ind w:left="0" w:firstLine="567"/>
        <w:jc w:val="both"/>
      </w:pPr>
      <w:r w:rsidRPr="0061138A">
        <w:t>Поставка ПАК УЦ, соответствующего требованиям Приказа ФСБ РФ от 27 декабря 2011 г. N 796 «Об утверждении Требований к средствам электронной подписи и Требований к средствам удостоверяющего центра» для организации аккредитованного УЦ.</w:t>
      </w:r>
    </w:p>
    <w:p w:rsidR="002D639D" w:rsidRDefault="002D639D" w:rsidP="00AB512D">
      <w:pPr>
        <w:pStyle w:val="a3"/>
        <w:numPr>
          <w:ilvl w:val="1"/>
          <w:numId w:val="4"/>
        </w:numPr>
        <w:spacing w:after="160" w:line="259" w:lineRule="auto"/>
        <w:ind w:left="0" w:firstLine="567"/>
        <w:jc w:val="both"/>
      </w:pPr>
      <w:r w:rsidRPr="0061138A">
        <w:lastRenderedPageBreak/>
        <w:t>Проведение работ по настройке ПАК1 и ПАК2, миграции данных систем корпоративного УЦ и аккредитованного в соо</w:t>
      </w:r>
      <w:r w:rsidR="00491482">
        <w:t xml:space="preserve">тветствии с Федеральном законом </w:t>
      </w:r>
      <w:r w:rsidRPr="0061138A">
        <w:t xml:space="preserve">от 6 апреля 2011 г. N 63-ФЗ «Об электронной подписи» УЦ, функционирующих на базе АПК "Удостоверяющий центр "Валидата УЦ" версия 3.1. </w:t>
      </w:r>
    </w:p>
    <w:p w:rsidR="002D639D" w:rsidRPr="0061138A" w:rsidRDefault="002D639D" w:rsidP="002D639D">
      <w:pPr>
        <w:pStyle w:val="a3"/>
        <w:numPr>
          <w:ilvl w:val="1"/>
          <w:numId w:val="4"/>
        </w:numPr>
        <w:spacing w:after="160" w:line="259" w:lineRule="auto"/>
        <w:ind w:left="0" w:firstLine="567"/>
        <w:jc w:val="both"/>
      </w:pPr>
      <w:r w:rsidRPr="0061138A">
        <w:t xml:space="preserve">Подготовка технической документации на поставляемые </w:t>
      </w:r>
      <w:r>
        <w:t>ПАК УЦ</w:t>
      </w:r>
      <w:r w:rsidRPr="0061138A">
        <w:t>.</w:t>
      </w:r>
    </w:p>
    <w:p w:rsidR="002D639D" w:rsidRPr="002D639D" w:rsidRDefault="002D639D" w:rsidP="002D639D">
      <w:pPr>
        <w:pStyle w:val="a3"/>
        <w:numPr>
          <w:ilvl w:val="1"/>
          <w:numId w:val="1"/>
        </w:numPr>
        <w:spacing w:after="160" w:line="259" w:lineRule="auto"/>
        <w:jc w:val="both"/>
        <w:rPr>
          <w:vanish/>
        </w:rPr>
      </w:pPr>
    </w:p>
    <w:p w:rsidR="002D639D" w:rsidRPr="002D639D" w:rsidRDefault="002D639D" w:rsidP="002D639D">
      <w:pPr>
        <w:pStyle w:val="a3"/>
        <w:numPr>
          <w:ilvl w:val="1"/>
          <w:numId w:val="1"/>
        </w:numPr>
        <w:spacing w:after="160" w:line="259" w:lineRule="auto"/>
        <w:jc w:val="both"/>
        <w:rPr>
          <w:vanish/>
        </w:rPr>
      </w:pPr>
    </w:p>
    <w:p w:rsidR="002D639D" w:rsidRPr="002D639D" w:rsidRDefault="002D639D" w:rsidP="002D639D">
      <w:pPr>
        <w:pStyle w:val="a3"/>
        <w:numPr>
          <w:ilvl w:val="1"/>
          <w:numId w:val="1"/>
        </w:numPr>
        <w:spacing w:after="160" w:line="259" w:lineRule="auto"/>
        <w:jc w:val="both"/>
        <w:rPr>
          <w:vanish/>
        </w:rPr>
      </w:pPr>
    </w:p>
    <w:p w:rsidR="002D639D" w:rsidRPr="002D639D" w:rsidRDefault="002D639D" w:rsidP="002D639D">
      <w:pPr>
        <w:pStyle w:val="a3"/>
        <w:numPr>
          <w:ilvl w:val="1"/>
          <w:numId w:val="1"/>
        </w:numPr>
        <w:spacing w:after="160" w:line="259" w:lineRule="auto"/>
        <w:jc w:val="both"/>
        <w:rPr>
          <w:vanish/>
        </w:rPr>
      </w:pP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  <w:r w:rsidR="0061138A">
        <w:rPr>
          <w:rFonts w:ascii="Times New Roman" w:hAnsi="Times New Roman" w:cs="Times New Roman"/>
          <w:b/>
          <w:sz w:val="28"/>
          <w:szCs w:val="28"/>
        </w:rPr>
        <w:t>, ОБЩИЕ ТРЕБОВАНИЯ К ТОВАРУ</w:t>
      </w:r>
    </w:p>
    <w:p w:rsidR="00566E7F" w:rsidRPr="00566E7F" w:rsidRDefault="00566E7F" w:rsidP="00566E7F">
      <w:pPr>
        <w:pStyle w:val="a3"/>
        <w:numPr>
          <w:ilvl w:val="0"/>
          <w:numId w:val="4"/>
        </w:numPr>
        <w:spacing w:after="160" w:line="259" w:lineRule="auto"/>
        <w:rPr>
          <w:b/>
          <w:bCs/>
          <w:vanish/>
          <w:sz w:val="24"/>
          <w:szCs w:val="24"/>
        </w:rPr>
      </w:pPr>
    </w:p>
    <w:p w:rsidR="00AB512D" w:rsidRPr="00AB512D" w:rsidRDefault="00AB512D" w:rsidP="00AB512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Ref147913341"/>
      <w:r w:rsidRPr="00AB512D">
        <w:rPr>
          <w:rFonts w:ascii="Times New Roman" w:eastAsia="Times New Roman" w:hAnsi="Times New Roman"/>
          <w:bCs/>
          <w:sz w:val="28"/>
          <w:szCs w:val="28"/>
          <w:lang w:eastAsia="ru-RU"/>
        </w:rPr>
        <w:t>Структурные схемы комплексов УЦ</w:t>
      </w:r>
      <w:bookmarkEnd w:id="1"/>
      <w:r w:rsidRPr="00AB51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указаны в Приложении 1.</w:t>
      </w:r>
    </w:p>
    <w:p w:rsidR="00AB512D" w:rsidRPr="00AB512D" w:rsidRDefault="00AB512D" w:rsidP="00AB512D">
      <w:pPr>
        <w:numPr>
          <w:ilvl w:val="1"/>
          <w:numId w:val="1"/>
        </w:numPr>
        <w:spacing w:after="160" w:line="259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Функциональные требования к УЦ1 и УЦ2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УЦ1 должен обеспечивать создание и управление жизненным циклом сертификатов ключей проверки электронных подписей не менее чем на 100 000 уникальных пользователей Заказчика (без ограничения числа выпущенных сертификатов на одного уникального пользователя).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УЦ2 должен обеспечивать создание и управление жизненным циклом сертификатов ключей проверки электронных подписей не менее чем на 50 000 уникальных пользователей Заказчика (без ограничения числа выпущенных сертификатов на одного уникального пользователя).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УЦ1 и УЦ2 должны включать в свой состав сетевой справочник сертификатов. ССС обеспечивает централизованное хранение выпущенных сертификатов и САС. Реализует возможность распространения указанных объектов среди пользователей УЦ1 и УЦ2 соответственно.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 1 и УЦ2 являются независимыми комплексами, не влияющими на работу друг друга.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УЦ1 и УЦ2 должны осуществлять выполнение следующих организационно-технических задач: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Изготовление/выпуск сертификатов ключей проверки ЭП.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Формирование ключей ЭП и ключей проверки ЭП по обращениям пользователей УЦ1 и УЦ2 с записью их на ключевой носитель.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Ведение реестра изготовленных сертификатов ключей проверки ЭП пользователей УЦ1 и УЦ2.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копий сертификатов ключей проверки ЭП в электронной форме, находящихся в реестре изготовленных сертификатов, по запросам пользователей соответствующего УЦ.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Прекращение действия (аннулирование, отзыв) сертификатов ключей проверки ЭП по обращениям владельцев сертификатов.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 и возобновление действия сертификатов ключей проверки ЭП по обращениям владельцев сертификатов.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Планирование прекращения (отзыва/аннулирования), приостановления и возобновление действия сертификатов на определённый момент времени в будущем.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пользователям УЦ сведений об аннулированных и приостановленных сертификатах, путем размещения этой информации в списке аннулированных сертификатов (САС).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Подтверждение подлинности электронных подписей в документах, представленных в электронной форме, по обращениям пользователей УЦ.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Подтверждение подлинности электронных подписей УЦ в изготовленных им сертификатах по обращениям пользователей УЦ.</w:t>
      </w:r>
    </w:p>
    <w:p w:rsidR="00AB512D" w:rsidRPr="00AB512D" w:rsidRDefault="00AB512D" w:rsidP="00AB512D">
      <w:pPr>
        <w:numPr>
          <w:ilvl w:val="3"/>
          <w:numId w:val="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Требования к функциям ЦС УЦ1 и УЦ2: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Создание в ЦС ключа администратора и формирование запроса на получение сертификата ЦС (в формате PKCS#10), предназначенного для отправки в вышестоящий удостоверяющий центр, например, в Головной удостоверяющий центр (ГУЦ)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Изготовление в ЦС самоподписанного сертификата администратора и соответствующего ключа проверки администратора ЦС.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Изготовление в ЦС сертификата ключа проверки ЭП и ключа ЭП администраторов</w:t>
      </w:r>
      <w:r w:rsidR="00EA10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сопряжённых ЦР.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Создание САС. Возможность автоматического формирования САС по расписанию (периодически, в определённое время определённых дней недели или дат).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Прекращение действия, приостановка действия и возобновление действия выпущенного сертификата, в т.ч. по запросам сопряжённых ЦР.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списков отозванных (аннулированных) и приостановленных сертификатов в электронной форме с использованием ключа ЭП и сертификата ключа проверки ЭП УЦ.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Обеспечение уникальности ключей проверки ЭП в выпущенных сертификатах.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использования, сертифицированного программно-аппаратного криптографического модуля для формирования и хранения закрытого ключа электронной подписи ЦС, применяемого при подписании создаваемых УЦ 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списков аннулированных сертификатов и сертификатов ключей проверки ЭП пользователей УЦ (наличие соответствующего сертифицированного исполнения средства УЦ).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Ведение реестров: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- зарегистрированных пользователей УЦ и/или сертификатов ключей проверки ЭП;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- запросов на изготовление сертификатов ключей проверки ЭП, полученных от сопряженных ЦР;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- запросов на прекращение действия (аннулирование, отзыв) сертификатов ключей проверки ЭП в т.ч. полученных от сопряженных ЦР;</w:t>
      </w:r>
    </w:p>
    <w:p w:rsidR="00AB512D" w:rsidRPr="00AB512D" w:rsidRDefault="00AB512D" w:rsidP="00AB512D">
      <w:pPr>
        <w:numPr>
          <w:ilvl w:val="3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- запросов на приостановление действия сертификатов проверки ЭП в т.ч. полученных от сопряженных ЦР.</w:t>
      </w:r>
    </w:p>
    <w:p w:rsidR="00AB512D" w:rsidRPr="00AB512D" w:rsidRDefault="00AB512D" w:rsidP="00AB512D">
      <w:pPr>
        <w:spacing w:after="160" w:line="259" w:lineRule="auto"/>
        <w:ind w:left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Требования к функциям центра регистрации УЦ1 и УЦ2 (далее – ЦР):</w:t>
      </w:r>
    </w:p>
    <w:p w:rsidR="00AB512D" w:rsidRPr="00AB512D" w:rsidRDefault="00AB512D" w:rsidP="00AB512D">
      <w:pPr>
        <w:numPr>
          <w:ilvl w:val="3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Ведение реестров:</w:t>
      </w:r>
    </w:p>
    <w:p w:rsidR="00AB512D" w:rsidRPr="00AB512D" w:rsidRDefault="00AB512D" w:rsidP="00AB512D">
      <w:pPr>
        <w:numPr>
          <w:ilvl w:val="2"/>
          <w:numId w:val="12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зарегистрированных пользователей УЦ и/или сертификатов ключей проверки ЭП;</w:t>
      </w:r>
    </w:p>
    <w:p w:rsidR="00AB512D" w:rsidRPr="00AB512D" w:rsidRDefault="00AB512D" w:rsidP="00AB512D">
      <w:pPr>
        <w:numPr>
          <w:ilvl w:val="2"/>
          <w:numId w:val="12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запросов на изготовление сертификатов ключей проверки ЭП;</w:t>
      </w:r>
    </w:p>
    <w:p w:rsidR="00AB512D" w:rsidRPr="00AB512D" w:rsidRDefault="00AB512D" w:rsidP="00AB512D">
      <w:pPr>
        <w:numPr>
          <w:ilvl w:val="2"/>
          <w:numId w:val="12"/>
        </w:numPr>
        <w:spacing w:after="160" w:line="259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запросов на прекращение действия (аннулирование, отзыв) сертификатов ключей проверки ЭП;</w:t>
      </w:r>
    </w:p>
    <w:p w:rsidR="00AB512D" w:rsidRPr="00AB512D" w:rsidRDefault="00AB512D" w:rsidP="00AB512D">
      <w:pPr>
        <w:numPr>
          <w:ilvl w:val="2"/>
          <w:numId w:val="1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запросов на приостановление действия сертификатов проверки ЭП.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Публикация и актуализация списка аннулированных сертификатов на установленные точки доступа.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Возможность редактирования форм документов, таких как форма для печати сертификата, запросов на регистрацию, сертификат и т.п.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Поддержка очереди запросов, готовых к отправке на ЦС, возможность работы ЦР без наличия связи с ЦС. Содержащиеся в очереди запросы обрабатываются при появлении подключения к ЦС.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Включает в свой состав средства администрирования ССС, в том числе публикация в нем сертификатов и САС, сформированных ЦС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Требования к функционалу разбора конфликтных ситуаций: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Подтверждение подлинности ЭП в электронных документах.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Подтверждение подлинности ЭП УЦ в изданных сертификатах ключей проверки ЭП.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Формирование печатных копий протоколов своей работы.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Управление локальным справочником сертификатов ключей проверки ЭП.</w:t>
      </w:r>
    </w:p>
    <w:p w:rsidR="00AB512D" w:rsidRPr="00AB512D" w:rsidRDefault="00AB512D" w:rsidP="00AB512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сертификации средств ПАК УЦ:</w:t>
      </w:r>
    </w:p>
    <w:p w:rsidR="00AB512D" w:rsidRPr="00AB512D" w:rsidRDefault="00AB512D" w:rsidP="00AB512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12D">
        <w:rPr>
          <w:rFonts w:ascii="Times New Roman" w:hAnsi="Times New Roman"/>
          <w:color w:val="000000" w:themeColor="text1"/>
          <w:sz w:val="28"/>
          <w:szCs w:val="28"/>
        </w:rPr>
        <w:t>Средства УЦ1 и УЦ2 и используемые в их составе СКЗИ должны иметь подтверждение соответствия предъявляемым требованиям (сертификат ФСБ России) по классу средств УЦ и ЭП (СКЗИ) не ниже КС3 в соответствии с требованиями Закона № 63-ФЗ от 06.04.2011 «Об электронной подписи», Приказа ФСБ России от 27 декабря 2011 г. № 796 «Об утверждении Требований к средствам электронной подписи и Требований к средствам удостоверяющего центра», Приказа ФСБ России от 27 декабря 2011 г. № 795 «Об утверждении Требований к форме квалифицированного сертификата ключа проверки электронной подписи». Срок действия сертификатов (разрешений) ФСБ России должен превышать дату 31.12.2027 г.</w:t>
      </w:r>
    </w:p>
    <w:p w:rsidR="00AB512D" w:rsidRPr="00AB512D" w:rsidRDefault="00AB512D" w:rsidP="00AB512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12D">
        <w:rPr>
          <w:rFonts w:ascii="Times New Roman" w:hAnsi="Times New Roman"/>
          <w:color w:val="000000" w:themeColor="text1"/>
          <w:sz w:val="28"/>
          <w:szCs w:val="28"/>
        </w:rPr>
        <w:t xml:space="preserve">Компоненты ПАК УЦ1 и УЦ2 должны функционировать в среде операционных систем семейства </w:t>
      </w:r>
      <w:r w:rsidRPr="00AB512D">
        <w:rPr>
          <w:rFonts w:ascii="Times New Roman" w:hAnsi="Times New Roman"/>
          <w:color w:val="000000" w:themeColor="text1"/>
          <w:sz w:val="28"/>
          <w:szCs w:val="28"/>
          <w:lang w:val="en-US"/>
        </w:rPr>
        <w:t>Linux</w:t>
      </w:r>
      <w:r w:rsidRPr="00AB512D">
        <w:rPr>
          <w:rFonts w:ascii="Times New Roman" w:hAnsi="Times New Roman"/>
          <w:color w:val="000000" w:themeColor="text1"/>
          <w:sz w:val="28"/>
          <w:szCs w:val="28"/>
        </w:rPr>
        <w:t xml:space="preserve"> (x64) отечественных производителей.</w:t>
      </w: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Функциональные</w:t>
      </w:r>
      <w:r w:rsidRPr="00AB51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требования подготовки отчетов УЦ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В состав комплексов УЦ должны входить средства реализующие следующие функции, необходимые для составления различного вида аналитических отчетов, связанных с деятельностью УЦ: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Формирование отчётов по зарегистрированным пользователям, выпущенным, аннулированным, приостановленным и возобновлённым сертификатам за заданный период, с возможностью разбивки по организациям и подразделениям, типам сертификатов.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возможности выгрузки отчёта в форматах XLS, RTF, PDF, CSV.</w:t>
      </w:r>
    </w:p>
    <w:p w:rsidR="00AB512D" w:rsidRPr="00AB512D" w:rsidRDefault="00AB512D" w:rsidP="00AB51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Функциональные</w:t>
      </w:r>
      <w:r w:rsidRPr="00AB51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требования к службам TSP/OCSP (в составе УЦ2)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должны реализовывать протоколы TSP/OCSP с учётом использования российских криптографических алгоритмов (ГОСТ 28147-89, ГОСТ Р 34.11-94, ГОСТ Р 34.10-2001, ГОСТ Р 34.11-2012, ГОСТ Р 34.10-2012) согласно рекомендациям: 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>RFC 6960 — «Internet X.509 Public Key Infrastructure. Online Certificate Status Protocol – OCSP»;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>RFC 5280 — «Internet X.509 Public Key Infrastructure. Certificate and Certificate Revocation List (CRL) Profile»;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RFC 3161 — «Internet X.509 Public Key Infrastructure. 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Time-Stamp Protocol (TSP)»;</w:t>
      </w:r>
    </w:p>
    <w:p w:rsidR="00AB512D" w:rsidRPr="00AB512D" w:rsidRDefault="00AB512D" w:rsidP="00AB51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>RFC 5280 — «Internet X.509 Public Key Infrastructure. Certificate and Certificate Revocation List (CRL) Profile».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Служба TSP/OCSP, в соответствии с условиями сертификации (полученного Заключения ФСБ России), должны допускать возможность подключения к сетям общего пользования (Интернет). 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Программная реализации служб TSP/OCSP должна разворачиваться на среде операционных систем семейства Linux (x64) отечественных производителей.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Toc175465899"/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Требования к сертификации</w:t>
      </w:r>
      <w:bookmarkEnd w:id="2"/>
    </w:p>
    <w:p w:rsidR="00AB512D" w:rsidRPr="00AB512D" w:rsidRDefault="00AB512D" w:rsidP="00AB512D">
      <w:pPr>
        <w:tabs>
          <w:tab w:val="left" w:pos="8505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12D">
        <w:rPr>
          <w:rFonts w:ascii="Times New Roman" w:hAnsi="Times New Roman"/>
          <w:sz w:val="28"/>
          <w:szCs w:val="28"/>
          <w:lang w:eastAsia="ru-RU"/>
        </w:rPr>
        <w:t xml:space="preserve">Службы TSP/OCSP, а также клиентские средства взаимодействия с ними и инструментарий разработчика должны иметь Сертификат или положительное Заключение ФСБ России о соответствии требованиям Закона «Об Электронной подписи» (№ 63-ФЗ от 06.04.2011) по классу КС3 и удовлетворять требованиям </w:t>
      </w:r>
      <w:r w:rsidRPr="00AB512D">
        <w:rPr>
          <w:rFonts w:ascii="Times New Roman" w:hAnsi="Times New Roman"/>
          <w:color w:val="000000" w:themeColor="text1"/>
          <w:sz w:val="28"/>
          <w:szCs w:val="28"/>
        </w:rPr>
        <w:t>Приказа ФСБ России от 27 декабря 2011 г. № 796 «Об утверждении Требований к средствам электронной подписи и Требований к средствам удостоверяющего центра»</w:t>
      </w:r>
      <w:r w:rsidRPr="00AB512D">
        <w:rPr>
          <w:rFonts w:ascii="Times New Roman" w:hAnsi="Times New Roman"/>
          <w:sz w:val="28"/>
          <w:szCs w:val="28"/>
          <w:lang w:eastAsia="ru-RU"/>
        </w:rPr>
        <w:t>.</w:t>
      </w:r>
    </w:p>
    <w:p w:rsidR="00AB512D" w:rsidRPr="00AB512D" w:rsidRDefault="00AB512D" w:rsidP="00AB512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12D" w:rsidRPr="00AB512D" w:rsidRDefault="00AB512D" w:rsidP="00AB512D">
      <w:pPr>
        <w:numPr>
          <w:ilvl w:val="2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Описание структуры комплекса средств удостоверяющего центра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УЦ1 планируется использовать для выпуска усиленных неквалифицированных сертификатов ключей проверки электронной подписи.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УЦ2 планируется использовать для выпуска усиленных квалифицированных сертификатов ключей проверки электронной подписи.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Средства УЦ должны быть размещены в помещении Варшавское ш.37 в выделенной стойке.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Для развертывания и установки средств УЦ Заказчиком предоставляется:</w:t>
      </w:r>
    </w:p>
    <w:p w:rsidR="00AB512D" w:rsidRPr="00AB512D" w:rsidRDefault="00AB512D" w:rsidP="00AB512D">
      <w:pPr>
        <w:numPr>
          <w:ilvl w:val="0"/>
          <w:numId w:val="6"/>
        </w:numPr>
        <w:spacing w:after="160" w:line="259" w:lineRule="auto"/>
        <w:ind w:firstLine="13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стойка высотой 42</w:t>
      </w:r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>u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512D" w:rsidRPr="00AB512D" w:rsidRDefault="00AB512D" w:rsidP="00AB512D">
      <w:pPr>
        <w:numPr>
          <w:ilvl w:val="0"/>
          <w:numId w:val="6"/>
        </w:numPr>
        <w:spacing w:after="160" w:line="259" w:lineRule="auto"/>
        <w:ind w:firstLine="13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10 серверов с характеристиками</w:t>
      </w:r>
      <w:r w:rsidR="00EA10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указанными в Приложении 3;</w:t>
      </w:r>
    </w:p>
    <w:p w:rsidR="00AB512D" w:rsidRPr="00AB512D" w:rsidRDefault="00AB512D" w:rsidP="00AB512D">
      <w:pPr>
        <w:numPr>
          <w:ilvl w:val="0"/>
          <w:numId w:val="6"/>
        </w:numPr>
        <w:spacing w:after="160" w:line="259" w:lineRule="auto"/>
        <w:ind w:firstLine="13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программные средства антивирусной защиты по классу защиты Б2, В2;</w:t>
      </w:r>
    </w:p>
    <w:p w:rsidR="00AB512D" w:rsidRPr="00AB512D" w:rsidRDefault="00AB512D" w:rsidP="00AB512D">
      <w:pPr>
        <w:numPr>
          <w:ilvl w:val="0"/>
          <w:numId w:val="6"/>
        </w:numPr>
        <w:spacing w:after="160" w:line="259" w:lineRule="auto"/>
        <w:ind w:firstLine="13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программные средства ОС </w:t>
      </w:r>
      <w:proofErr w:type="spellStart"/>
      <w:r w:rsidRPr="00AB512D">
        <w:rPr>
          <w:rFonts w:ascii="Times New Roman" w:eastAsia="Times New Roman" w:hAnsi="Times New Roman"/>
          <w:sz w:val="28"/>
          <w:szCs w:val="28"/>
          <w:lang w:val="en-US" w:eastAsia="ru-RU"/>
        </w:rPr>
        <w:t>AstraLinux</w:t>
      </w:r>
      <w:proofErr w:type="spellEnd"/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РУСБ 10015-16 Исполнение 1;</w:t>
      </w:r>
    </w:p>
    <w:p w:rsidR="00AB512D" w:rsidRPr="00AB512D" w:rsidRDefault="00AB512D" w:rsidP="00AB512D">
      <w:pPr>
        <w:numPr>
          <w:ilvl w:val="0"/>
          <w:numId w:val="6"/>
        </w:numPr>
        <w:spacing w:after="160" w:line="259" w:lineRule="auto"/>
        <w:ind w:firstLine="13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6 ПЭВМ и ОС к ним для организации АРМов УЦ1 и УЦ2.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Сервисы TSP/OCSP удостоверяющего центра должны быть доступны клиентам из сети Интернет.</w:t>
      </w:r>
    </w:p>
    <w:p w:rsidR="00AB512D" w:rsidRPr="00AB512D" w:rsidRDefault="00AB512D" w:rsidP="00AB512D">
      <w:pPr>
        <w:numPr>
          <w:ilvl w:val="3"/>
          <w:numId w:val="1"/>
        </w:numPr>
        <w:spacing w:after="160" w:line="259" w:lineRule="auto"/>
        <w:ind w:left="0" w:firstLine="9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когда для обеспечения информационной безопасности требуется применение иных средств защиты, предусмотренных формулярами, эксплуатационной документацией и требованиями регулятора на поставляемые компоненты УЦ и указанные в разделах 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REF _Ref147913341 \r \h  \* MERGEFORMAT </w:instrTex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AB512D">
        <w:rPr>
          <w:rFonts w:ascii="Times New Roman" w:eastAsia="Times New Roman" w:hAnsi="Times New Roman"/>
          <w:sz w:val="28"/>
          <w:szCs w:val="28"/>
          <w:lang w:eastAsia="ru-RU"/>
        </w:rPr>
        <w:t xml:space="preserve"> и 2.2, Исполнитель должен их также поставить.</w:t>
      </w:r>
    </w:p>
    <w:p w:rsidR="006114D1" w:rsidRPr="006114D1" w:rsidRDefault="006114D1" w:rsidP="006114D1">
      <w:pPr>
        <w:pStyle w:val="a3"/>
        <w:numPr>
          <w:ilvl w:val="1"/>
          <w:numId w:val="4"/>
        </w:numPr>
        <w:spacing w:after="160" w:line="259" w:lineRule="auto"/>
        <w:ind w:hanging="225"/>
        <w:rPr>
          <w:bCs/>
        </w:rPr>
      </w:pPr>
      <w:r w:rsidRPr="006114D1">
        <w:rPr>
          <w:bCs/>
        </w:rPr>
        <w:t>Требования к количественному составу</w:t>
      </w:r>
    </w:p>
    <w:p w:rsidR="006114D1" w:rsidRDefault="006114D1" w:rsidP="006114D1">
      <w:pPr>
        <w:pStyle w:val="a3"/>
        <w:ind w:left="792"/>
        <w:rPr>
          <w:b/>
          <w:bCs/>
          <w:sz w:val="24"/>
          <w:szCs w:val="24"/>
        </w:rPr>
      </w:pPr>
    </w:p>
    <w:p w:rsidR="0000746E" w:rsidRPr="002556F8" w:rsidRDefault="0000746E" w:rsidP="006114D1">
      <w:pPr>
        <w:pStyle w:val="a3"/>
        <w:ind w:left="792"/>
        <w:rPr>
          <w:b/>
          <w:bCs/>
          <w:sz w:val="24"/>
          <w:szCs w:val="24"/>
        </w:rPr>
      </w:pPr>
    </w:p>
    <w:p w:rsidR="0000746E" w:rsidRDefault="0000746E" w:rsidP="0000746E">
      <w:pPr>
        <w:pStyle w:val="a3"/>
        <w:numPr>
          <w:ilvl w:val="2"/>
          <w:numId w:val="4"/>
        </w:numPr>
        <w:spacing w:after="160" w:line="259" w:lineRule="auto"/>
        <w:jc w:val="both"/>
      </w:pPr>
      <w:r>
        <w:t>Требования к количественному составу поставляемых компонент УЦ</w:t>
      </w:r>
    </w:p>
    <w:p w:rsidR="0000746E" w:rsidRDefault="0000746E" w:rsidP="0000746E">
      <w:pPr>
        <w:pStyle w:val="a3"/>
        <w:numPr>
          <w:ilvl w:val="3"/>
          <w:numId w:val="4"/>
        </w:numPr>
        <w:spacing w:after="160" w:line="259" w:lineRule="auto"/>
        <w:ind w:left="0" w:firstLine="1134"/>
        <w:jc w:val="both"/>
      </w:pPr>
      <w:r>
        <w:t>Состав поставляемых компонент УЦ (лицензий и программно-аппаратных средств) и их количество может меняться в зависимости от производителя средств УЦ, (при условии выполнения функциональных требований, указанных в разделе 2.1,) и содержать:</w:t>
      </w:r>
    </w:p>
    <w:p w:rsidR="0000746E" w:rsidRDefault="0000746E" w:rsidP="0000746E">
      <w:pPr>
        <w:pStyle w:val="a3"/>
        <w:numPr>
          <w:ilvl w:val="2"/>
          <w:numId w:val="21"/>
        </w:numPr>
        <w:spacing w:after="160" w:line="259" w:lineRule="auto"/>
        <w:jc w:val="both"/>
      </w:pPr>
      <w:r>
        <w:t>не менее 2 экземпляров центра сертификации или аналога;</w:t>
      </w:r>
    </w:p>
    <w:p w:rsidR="0000746E" w:rsidRDefault="0000746E" w:rsidP="0000746E">
      <w:pPr>
        <w:pStyle w:val="a3"/>
        <w:numPr>
          <w:ilvl w:val="2"/>
          <w:numId w:val="21"/>
        </w:numPr>
        <w:spacing w:after="160" w:line="259" w:lineRule="auto"/>
        <w:jc w:val="both"/>
      </w:pPr>
      <w:r>
        <w:t>не менее 2 экземпляров центра регистрации или аналога;</w:t>
      </w:r>
    </w:p>
    <w:p w:rsidR="0000746E" w:rsidRDefault="0000746E" w:rsidP="0000746E">
      <w:pPr>
        <w:pStyle w:val="a3"/>
        <w:numPr>
          <w:ilvl w:val="2"/>
          <w:numId w:val="21"/>
        </w:numPr>
        <w:spacing w:after="160" w:line="259" w:lineRule="auto"/>
        <w:jc w:val="both"/>
      </w:pPr>
      <w:r>
        <w:t>не менее 2 экземпляров сервисов TSP/OCSP или аналога;</w:t>
      </w:r>
    </w:p>
    <w:p w:rsidR="0000746E" w:rsidRDefault="0000746E" w:rsidP="004B3990">
      <w:pPr>
        <w:pStyle w:val="a3"/>
        <w:numPr>
          <w:ilvl w:val="2"/>
          <w:numId w:val="21"/>
        </w:numPr>
        <w:spacing w:after="160" w:line="259" w:lineRule="auto"/>
        <w:jc w:val="both"/>
      </w:pPr>
      <w:r>
        <w:t>не менее 2 экземпляров рабочего места разбора конфликтных ситуаций или аналога.</w:t>
      </w:r>
    </w:p>
    <w:p w:rsidR="0000746E" w:rsidRDefault="0000746E" w:rsidP="0000746E">
      <w:pPr>
        <w:pStyle w:val="a3"/>
        <w:spacing w:after="160" w:line="259" w:lineRule="auto"/>
        <w:ind w:left="1224"/>
        <w:jc w:val="both"/>
      </w:pPr>
    </w:p>
    <w:p w:rsidR="00077EE8" w:rsidRPr="00A7797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A77978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78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:rsidR="00077EE8" w:rsidRPr="00A7797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7103" w:rsidRDefault="00237103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товара и проведение работ осуществляется по адресу </w:t>
      </w:r>
      <w:r w:rsidRPr="00237103">
        <w:rPr>
          <w:rFonts w:ascii="Times New Roman" w:hAnsi="Times New Roman" w:cs="Times New Roman"/>
          <w:sz w:val="28"/>
          <w:szCs w:val="28"/>
        </w:rPr>
        <w:t>Москва, Варшавское ш., д.37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103" w:rsidRDefault="00237103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поставки товаров и проведения работ по пунктам 2.1 – 2.</w:t>
      </w:r>
      <w:r w:rsidR="001374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должен составлять 35 календарных дней с даты заключения договора.</w:t>
      </w: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proofErr w:type="gramStart"/>
      <w:r w:rsidRPr="00E6460F">
        <w:rPr>
          <w:rFonts w:ascii="Times New Roman" w:hAnsi="Times New Roman" w:cs="Times New Roman"/>
          <w:b/>
          <w:sz w:val="28"/>
          <w:szCs w:val="28"/>
        </w:rPr>
        <w:t xml:space="preserve">ВЫПОЛНЯЕМЫХ </w:t>
      </w:r>
      <w:r w:rsidR="0023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60F">
        <w:rPr>
          <w:rFonts w:ascii="Times New Roman" w:hAnsi="Times New Roman" w:cs="Times New Roman"/>
          <w:b/>
          <w:sz w:val="28"/>
          <w:szCs w:val="28"/>
        </w:rPr>
        <w:t>РАБОТ</w:t>
      </w:r>
      <w:proofErr w:type="gramEnd"/>
    </w:p>
    <w:p w:rsidR="00077EE8" w:rsidRPr="006114D1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14D1" w:rsidRPr="006114D1" w:rsidRDefault="006114D1" w:rsidP="006114D1">
      <w:pPr>
        <w:pStyle w:val="a3"/>
        <w:numPr>
          <w:ilvl w:val="0"/>
          <w:numId w:val="19"/>
        </w:numPr>
        <w:spacing w:after="160" w:line="259" w:lineRule="auto"/>
        <w:rPr>
          <w:vanish/>
        </w:rPr>
      </w:pPr>
    </w:p>
    <w:p w:rsidR="006114D1" w:rsidRPr="006114D1" w:rsidRDefault="006114D1" w:rsidP="006114D1">
      <w:pPr>
        <w:pStyle w:val="a3"/>
        <w:numPr>
          <w:ilvl w:val="0"/>
          <w:numId w:val="19"/>
        </w:numPr>
        <w:spacing w:after="160" w:line="259" w:lineRule="auto"/>
        <w:rPr>
          <w:vanish/>
        </w:rPr>
      </w:pPr>
    </w:p>
    <w:p w:rsidR="006114D1" w:rsidRPr="006114D1" w:rsidRDefault="006114D1" w:rsidP="006114D1">
      <w:pPr>
        <w:pStyle w:val="a3"/>
        <w:numPr>
          <w:ilvl w:val="0"/>
          <w:numId w:val="19"/>
        </w:numPr>
        <w:spacing w:after="160" w:line="259" w:lineRule="auto"/>
        <w:rPr>
          <w:vanish/>
        </w:rPr>
      </w:pPr>
    </w:p>
    <w:p w:rsidR="006114D1" w:rsidRPr="006114D1" w:rsidRDefault="006114D1" w:rsidP="006114D1">
      <w:pPr>
        <w:pStyle w:val="a3"/>
        <w:numPr>
          <w:ilvl w:val="0"/>
          <w:numId w:val="19"/>
        </w:numPr>
        <w:spacing w:after="160" w:line="259" w:lineRule="auto"/>
        <w:rPr>
          <w:vanish/>
        </w:rPr>
      </w:pPr>
    </w:p>
    <w:p w:rsidR="006114D1" w:rsidRPr="006114D1" w:rsidRDefault="006114D1" w:rsidP="006114D1">
      <w:pPr>
        <w:pStyle w:val="a3"/>
        <w:numPr>
          <w:ilvl w:val="0"/>
          <w:numId w:val="19"/>
        </w:numPr>
        <w:spacing w:after="160" w:line="259" w:lineRule="auto"/>
        <w:rPr>
          <w:vanish/>
        </w:rPr>
      </w:pPr>
    </w:p>
    <w:p w:rsidR="006114D1" w:rsidRPr="006114D1" w:rsidRDefault="006114D1" w:rsidP="006114D1">
      <w:pPr>
        <w:pStyle w:val="a3"/>
        <w:spacing w:after="160" w:line="259" w:lineRule="auto"/>
        <w:ind w:left="792"/>
      </w:pPr>
      <w:r w:rsidRPr="006114D1">
        <w:t>Исполнитель должен:</w:t>
      </w:r>
    </w:p>
    <w:p w:rsidR="00AC5E25" w:rsidRDefault="00AC5E25" w:rsidP="00AC5E25">
      <w:pPr>
        <w:pStyle w:val="a3"/>
        <w:numPr>
          <w:ilvl w:val="1"/>
          <w:numId w:val="19"/>
        </w:numPr>
        <w:spacing w:after="160" w:line="259" w:lineRule="auto"/>
        <w:jc w:val="both"/>
      </w:pPr>
      <w:r>
        <w:t>Установить и настроить поставленное программное, программно-аппаратное и аппаратное обеспечение в комплекс средств УЦ, обеспечивающий выпуск сертификатов и удовлетворяющий требованиям безопасности, указанным в формулярах и эксплуатационной документации на поставленные средства.</w:t>
      </w:r>
    </w:p>
    <w:p w:rsidR="00AC5E25" w:rsidRDefault="00AC5E25" w:rsidP="00AC5E25">
      <w:pPr>
        <w:pStyle w:val="a3"/>
        <w:numPr>
          <w:ilvl w:val="1"/>
          <w:numId w:val="19"/>
        </w:numPr>
        <w:spacing w:after="160" w:line="259" w:lineRule="auto"/>
        <w:jc w:val="both"/>
      </w:pPr>
      <w:r>
        <w:t>Выполнить миграцию данных систем корпоративного и аккредитованного УЦ, функционирующих на базе АПК "Удостоверяющий центр "</w:t>
      </w:r>
      <w:proofErr w:type="spellStart"/>
      <w:r>
        <w:t>Валидата</w:t>
      </w:r>
      <w:proofErr w:type="spellEnd"/>
      <w:r>
        <w:t xml:space="preserve"> УЦ" версия.</w:t>
      </w:r>
    </w:p>
    <w:p w:rsidR="00AC5E25" w:rsidRDefault="00AC5E25" w:rsidP="00AC5E25">
      <w:pPr>
        <w:pStyle w:val="a3"/>
        <w:numPr>
          <w:ilvl w:val="1"/>
          <w:numId w:val="19"/>
        </w:numPr>
        <w:spacing w:after="160" w:line="259" w:lineRule="auto"/>
        <w:jc w:val="both"/>
      </w:pPr>
      <w:r>
        <w:t>Выполнить работы по установке и настройке служб OCSP и TSP.</w:t>
      </w:r>
    </w:p>
    <w:p w:rsidR="006114D1" w:rsidRPr="006114D1" w:rsidRDefault="006114D1" w:rsidP="006114D1">
      <w:pPr>
        <w:pStyle w:val="a3"/>
        <w:numPr>
          <w:ilvl w:val="1"/>
          <w:numId w:val="19"/>
        </w:numPr>
        <w:spacing w:after="160" w:line="259" w:lineRule="auto"/>
        <w:jc w:val="both"/>
      </w:pPr>
      <w:r w:rsidRPr="006114D1">
        <w:t>Установить и настроить программное, программно-аппаратное и аппаратное обеспечение в комплексах средств удостоверяющих центров, обеспечивающих выпуск сертификатов и удовлетворяющих требованиям безопасности, указанным в формулярах и эксплуатационной документации.</w:t>
      </w:r>
    </w:p>
    <w:p w:rsidR="006114D1" w:rsidRPr="006114D1" w:rsidRDefault="006114D1" w:rsidP="006114D1">
      <w:pPr>
        <w:pStyle w:val="a3"/>
        <w:numPr>
          <w:ilvl w:val="1"/>
          <w:numId w:val="19"/>
        </w:numPr>
        <w:spacing w:after="160" w:line="259" w:lineRule="auto"/>
        <w:jc w:val="both"/>
      </w:pPr>
      <w:r w:rsidRPr="006114D1">
        <w:t>Выполнить пусконаладочные работы и принять участие в испытаниях комплексов ПАК УЦ.</w:t>
      </w:r>
    </w:p>
    <w:p w:rsidR="00077EE8" w:rsidRPr="00206B32" w:rsidRDefault="00077EE8" w:rsidP="00077EE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FA1C08" w:rsidRDefault="00077EE8" w:rsidP="00077EE8">
      <w:pPr>
        <w:pStyle w:val="a3"/>
        <w:numPr>
          <w:ilvl w:val="0"/>
          <w:numId w:val="2"/>
        </w:numPr>
        <w:ind w:left="0" w:firstLine="709"/>
        <w:jc w:val="both"/>
      </w:pPr>
      <w:r>
        <w:rPr>
          <w:b/>
        </w:rPr>
        <w:t xml:space="preserve"> </w:t>
      </w:r>
      <w:r w:rsidRPr="00FA1C08">
        <w:rPr>
          <w:b/>
        </w:rPr>
        <w:t>Требования к качеству работ</w:t>
      </w:r>
    </w:p>
    <w:p w:rsidR="00077EE8" w:rsidRDefault="00077EE8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93" w:rsidRPr="00A12549" w:rsidRDefault="00366993" w:rsidP="00366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299">
        <w:rPr>
          <w:rFonts w:ascii="Times New Roman" w:hAnsi="Times New Roman" w:cs="Times New Roman"/>
          <w:sz w:val="28"/>
          <w:szCs w:val="28"/>
        </w:rPr>
        <w:t xml:space="preserve">При выполнении работ Подрядчик обязан </w:t>
      </w:r>
      <w:r>
        <w:rPr>
          <w:rFonts w:ascii="Times New Roman" w:hAnsi="Times New Roman" w:cs="Times New Roman"/>
          <w:sz w:val="28"/>
          <w:szCs w:val="28"/>
        </w:rPr>
        <w:t>выполнять требование Постановления</w:t>
      </w:r>
      <w:r w:rsidRPr="00A12549">
        <w:rPr>
          <w:rFonts w:ascii="Times New Roman" w:hAnsi="Times New Roman" w:cs="Times New Roman"/>
          <w:sz w:val="28"/>
          <w:szCs w:val="28"/>
        </w:rPr>
        <w:t xml:space="preserve"> Правительства РФ от 21 ноября 2011 г. N 957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549">
        <w:rPr>
          <w:rFonts w:ascii="Times New Roman" w:hAnsi="Times New Roman" w:cs="Times New Roman"/>
          <w:sz w:val="28"/>
          <w:szCs w:val="28"/>
        </w:rPr>
        <w:t>"Об организации лицензирования отдельных видов деятельности"</w:t>
      </w:r>
      <w:r>
        <w:rPr>
          <w:rFonts w:ascii="Times New Roman" w:hAnsi="Times New Roman"/>
          <w:sz w:val="28"/>
          <w:szCs w:val="28"/>
        </w:rPr>
        <w:t>, приказа</w:t>
      </w:r>
      <w:r w:rsidRPr="00A12549">
        <w:rPr>
          <w:rFonts w:ascii="Times New Roman" w:hAnsi="Times New Roman"/>
          <w:sz w:val="28"/>
          <w:szCs w:val="28"/>
        </w:rPr>
        <w:t xml:space="preserve"> ФСБ РФ от 9 февраля 2005 г. N 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549">
        <w:rPr>
          <w:rFonts w:ascii="Times New Roman" w:hAnsi="Times New Roman"/>
          <w:sz w:val="28"/>
          <w:szCs w:val="28"/>
        </w:rPr>
        <w:t>"Об утверждении Положения о разработке, производстве, реализации и эксплуатации шифровальных (криптографических) средств защиты</w:t>
      </w:r>
      <w:r>
        <w:rPr>
          <w:rFonts w:ascii="Times New Roman" w:hAnsi="Times New Roman"/>
          <w:sz w:val="28"/>
          <w:szCs w:val="28"/>
        </w:rPr>
        <w:t xml:space="preserve"> информации</w:t>
      </w:r>
      <w:r w:rsidRPr="00A12549">
        <w:rPr>
          <w:rFonts w:ascii="Times New Roman" w:hAnsi="Times New Roman"/>
          <w:sz w:val="28"/>
          <w:szCs w:val="28"/>
        </w:rPr>
        <w:t>"</w:t>
      </w:r>
    </w:p>
    <w:p w:rsidR="00077EE8" w:rsidRPr="00A77978" w:rsidRDefault="00077EE8" w:rsidP="0007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EE8" w:rsidRDefault="00077EE8" w:rsidP="00077EE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Pr="00020299">
        <w:rPr>
          <w:b/>
        </w:rPr>
        <w:t>Условия выполнения работ</w:t>
      </w:r>
    </w:p>
    <w:p w:rsidR="00077EE8" w:rsidRPr="00A77978" w:rsidRDefault="00077EE8" w:rsidP="00077EE8">
      <w:pPr>
        <w:pStyle w:val="a3"/>
        <w:ind w:left="0" w:firstLine="709"/>
        <w:jc w:val="both"/>
      </w:pPr>
    </w:p>
    <w:p w:rsidR="00077EE8" w:rsidRPr="00020299" w:rsidRDefault="00A52C59" w:rsidP="00681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работ на территории </w:t>
      </w:r>
      <w:r w:rsidR="00AC5E25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077EE8" w:rsidRPr="00020299">
        <w:rPr>
          <w:rFonts w:ascii="Times New Roman" w:hAnsi="Times New Roman" w:cs="Times New Roman"/>
          <w:sz w:val="28"/>
          <w:szCs w:val="28"/>
        </w:rPr>
        <w:t>работы должны выполняться в рабочее время с 9-00 часов</w:t>
      </w:r>
      <w:r w:rsidR="00077EE8">
        <w:rPr>
          <w:rFonts w:ascii="Times New Roman" w:hAnsi="Times New Roman" w:cs="Times New Roman"/>
          <w:sz w:val="28"/>
          <w:szCs w:val="28"/>
        </w:rPr>
        <w:t xml:space="preserve"> </w:t>
      </w:r>
      <w:r w:rsidR="00077EE8" w:rsidRPr="00020299">
        <w:rPr>
          <w:rFonts w:ascii="Times New Roman" w:hAnsi="Times New Roman" w:cs="Times New Roman"/>
          <w:sz w:val="28"/>
          <w:szCs w:val="28"/>
        </w:rPr>
        <w:t>до</w:t>
      </w:r>
      <w:r w:rsidR="00077EE8" w:rsidRPr="00F6013C">
        <w:rPr>
          <w:rFonts w:ascii="Times New Roman" w:hAnsi="Times New Roman" w:cs="Times New Roman"/>
          <w:sz w:val="28"/>
          <w:szCs w:val="28"/>
        </w:rPr>
        <w:t xml:space="preserve"> </w:t>
      </w:r>
      <w:r w:rsidR="00077EE8" w:rsidRPr="00020299">
        <w:rPr>
          <w:rFonts w:ascii="Times New Roman" w:hAnsi="Times New Roman" w:cs="Times New Roman"/>
          <w:sz w:val="28"/>
          <w:szCs w:val="28"/>
        </w:rPr>
        <w:t>18-00</w:t>
      </w:r>
      <w:r w:rsidR="00077EE8">
        <w:rPr>
          <w:rFonts w:ascii="Times New Roman" w:hAnsi="Times New Roman" w:cs="Times New Roman"/>
          <w:sz w:val="28"/>
          <w:szCs w:val="28"/>
        </w:rPr>
        <w:t xml:space="preserve"> </w:t>
      </w:r>
      <w:r w:rsidR="00077EE8" w:rsidRPr="00020299">
        <w:rPr>
          <w:rFonts w:ascii="Times New Roman" w:hAnsi="Times New Roman" w:cs="Times New Roman"/>
          <w:sz w:val="28"/>
          <w:szCs w:val="28"/>
        </w:rPr>
        <w:t xml:space="preserve">часов и в рабочие дни (понедельник, вторник, среда, четверг, пятница), кроме дней, официально объявленных праздничными. </w:t>
      </w:r>
    </w:p>
    <w:p w:rsidR="00077EE8" w:rsidRPr="00A77978" w:rsidRDefault="00077EE8" w:rsidP="0007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EE8" w:rsidRDefault="00077EE8" w:rsidP="00077EE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Pr="00020299">
        <w:rPr>
          <w:b/>
        </w:rPr>
        <w:t>Требования к безопасности</w:t>
      </w:r>
    </w:p>
    <w:p w:rsidR="00077EE8" w:rsidRDefault="00077EE8" w:rsidP="00077EE8">
      <w:pPr>
        <w:pStyle w:val="a3"/>
        <w:ind w:left="0" w:firstLine="709"/>
        <w:jc w:val="both"/>
      </w:pPr>
    </w:p>
    <w:p w:rsidR="00F16A11" w:rsidRPr="00681F6B" w:rsidRDefault="00F16A11" w:rsidP="00681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93" w:rsidRPr="00681F6B" w:rsidRDefault="00366993" w:rsidP="00366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93" w:rsidRDefault="00366993" w:rsidP="00366993">
      <w:pPr>
        <w:pStyle w:val="a3"/>
        <w:ind w:left="0" w:firstLine="709"/>
        <w:jc w:val="both"/>
      </w:pPr>
      <w:r>
        <w:t>Приказ ФСБ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366993" w:rsidRDefault="00366993" w:rsidP="00366993">
      <w:pPr>
        <w:pStyle w:val="a3"/>
        <w:ind w:left="0" w:firstLine="709"/>
        <w:jc w:val="both"/>
      </w:pPr>
      <w:r>
        <w:t>Приказ ФСБ России от 9 февраля 2005 года №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:rsidR="00366993" w:rsidRDefault="00366993" w:rsidP="00366993">
      <w:pPr>
        <w:pStyle w:val="a3"/>
        <w:ind w:left="0" w:firstLine="709"/>
        <w:jc w:val="both"/>
      </w:pPr>
      <w:r>
        <w:t xml:space="preserve"> «Инструкция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утвержденная приказом ФАПСИ от 13 июня 2001 года № 152;</w:t>
      </w:r>
    </w:p>
    <w:p w:rsidR="00366993" w:rsidRPr="00681F6B" w:rsidRDefault="00366993" w:rsidP="00366993">
      <w:pPr>
        <w:pStyle w:val="a3"/>
        <w:ind w:left="0" w:firstLine="709"/>
        <w:jc w:val="both"/>
        <w:rPr>
          <w:rFonts w:cs="Arial"/>
        </w:rPr>
      </w:pPr>
      <w:r>
        <w:t xml:space="preserve"> 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деятельности», утвержденные руководством 8 Центра ФСБ России (№ 149/7/2/6-432 от 31.03.2015</w:t>
      </w:r>
    </w:p>
    <w:p w:rsidR="00F16A11" w:rsidRPr="00681F6B" w:rsidRDefault="00F16A11" w:rsidP="00F16A11">
      <w:pPr>
        <w:pStyle w:val="a3"/>
        <w:ind w:left="0" w:firstLine="709"/>
        <w:jc w:val="both"/>
        <w:rPr>
          <w:rFonts w:cs="Arial"/>
        </w:rPr>
      </w:pPr>
    </w:p>
    <w:p w:rsidR="00077EE8" w:rsidRPr="00A77978" w:rsidRDefault="00077EE8" w:rsidP="00077EE8">
      <w:pPr>
        <w:pStyle w:val="ConsPlusNormal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77EE8" w:rsidRPr="001F69DC" w:rsidRDefault="00077EE8" w:rsidP="00077EE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03CE0">
        <w:rPr>
          <w:b/>
        </w:rPr>
        <w:t xml:space="preserve"> </w:t>
      </w:r>
      <w:r w:rsidRPr="00020299">
        <w:rPr>
          <w:b/>
        </w:rPr>
        <w:t>Требования к конфиденциальности</w:t>
      </w:r>
    </w:p>
    <w:p w:rsidR="00077EE8" w:rsidRPr="00A77978" w:rsidRDefault="00077EE8" w:rsidP="00077E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77EE8" w:rsidRDefault="00681F6B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6B">
        <w:rPr>
          <w:rFonts w:ascii="Times New Roman" w:hAnsi="Times New Roman" w:cs="Times New Roman"/>
          <w:sz w:val="28"/>
          <w:szCs w:val="28"/>
        </w:rPr>
        <w:t>Федеральный закон от 29.07.2004 N 98-ФЗ (ред. от 14.07.2022) "О коммерческой тайне"</w:t>
      </w:r>
    </w:p>
    <w:p w:rsidR="00681F6B" w:rsidRDefault="00681F6B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E8" w:rsidRPr="001F69DC" w:rsidRDefault="00077EE8" w:rsidP="00077EE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Pr="00020299">
        <w:rPr>
          <w:b/>
        </w:rPr>
        <w:t xml:space="preserve">Требования </w:t>
      </w:r>
      <w:r>
        <w:rPr>
          <w:b/>
        </w:rPr>
        <w:t>к сдаче</w:t>
      </w:r>
      <w:r w:rsidRPr="00A77978">
        <w:rPr>
          <w:b/>
        </w:rPr>
        <w:t>-</w:t>
      </w:r>
      <w:r>
        <w:rPr>
          <w:b/>
        </w:rPr>
        <w:t>приемке</w:t>
      </w:r>
      <w:r w:rsidR="00D2321F">
        <w:rPr>
          <w:b/>
        </w:rPr>
        <w:t xml:space="preserve"> товара и</w:t>
      </w:r>
      <w:r>
        <w:rPr>
          <w:b/>
        </w:rPr>
        <w:t xml:space="preserve"> работ</w:t>
      </w:r>
    </w:p>
    <w:p w:rsidR="00077EE8" w:rsidRPr="00A77978" w:rsidRDefault="00077EE8" w:rsidP="00077E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66993" w:rsidRPr="00D2321F" w:rsidRDefault="00366993" w:rsidP="00366993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D2321F">
        <w:rPr>
          <w:sz w:val="28"/>
          <w:szCs w:val="28"/>
        </w:rPr>
        <w:t>Приемка Товара</w:t>
      </w:r>
      <w:r>
        <w:rPr>
          <w:sz w:val="28"/>
          <w:szCs w:val="28"/>
        </w:rPr>
        <w:t xml:space="preserve"> и выполненных работ</w:t>
      </w:r>
      <w:r w:rsidRPr="00D2321F">
        <w:rPr>
          <w:sz w:val="28"/>
          <w:szCs w:val="28"/>
        </w:rPr>
        <w:t xml:space="preserve"> осуществляется Заказчиком в течение 15 (пятнадцати) рабочих дней с даты</w:t>
      </w:r>
      <w:r>
        <w:rPr>
          <w:sz w:val="28"/>
          <w:szCs w:val="28"/>
        </w:rPr>
        <w:t xml:space="preserve"> выполнения работ, получения Товара, </w:t>
      </w:r>
      <w:r w:rsidRPr="00D2321F">
        <w:rPr>
          <w:sz w:val="28"/>
          <w:szCs w:val="28"/>
        </w:rPr>
        <w:t xml:space="preserve">документов, </w:t>
      </w:r>
      <w:r w:rsidR="0013742A">
        <w:rPr>
          <w:sz w:val="28"/>
          <w:szCs w:val="28"/>
        </w:rPr>
        <w:t>указанных в пунктах 2.1 – 2.4</w:t>
      </w:r>
      <w:r w:rsidRPr="00D2321F">
        <w:rPr>
          <w:sz w:val="28"/>
          <w:szCs w:val="28"/>
        </w:rPr>
        <w:t xml:space="preserve"> Технического задания. </w:t>
      </w:r>
    </w:p>
    <w:p w:rsidR="00366993" w:rsidRPr="00D2321F" w:rsidRDefault="00366993" w:rsidP="00366993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r w:rsidRPr="00D2321F">
        <w:rPr>
          <w:sz w:val="28"/>
          <w:szCs w:val="28"/>
        </w:rPr>
        <w:t>Указанный срок может продлеваться на срок проведения экспертизы, если Заказчиком проводится экспертиза Товара или работ. Экспертиза может проводиться в случаях сомнения Заказчика в качестве, комплектности, соблюдении требований к безопасности, установленным условиям настоящего Технического задания.</w:t>
      </w:r>
    </w:p>
    <w:p w:rsidR="00366993" w:rsidRDefault="00366993" w:rsidP="00366993">
      <w:pPr>
        <w:pStyle w:val="a7"/>
        <w:spacing w:after="0" w:line="240" w:lineRule="auto"/>
        <w:ind w:firstLine="709"/>
        <w:jc w:val="both"/>
      </w:pPr>
      <w:r w:rsidRPr="00D2321F">
        <w:rPr>
          <w:sz w:val="28"/>
          <w:szCs w:val="28"/>
        </w:rPr>
        <w:t>При приемке Товара</w:t>
      </w:r>
      <w:r>
        <w:rPr>
          <w:sz w:val="28"/>
          <w:szCs w:val="28"/>
        </w:rPr>
        <w:t xml:space="preserve"> и работ</w:t>
      </w:r>
      <w:r w:rsidRPr="00D2321F">
        <w:rPr>
          <w:sz w:val="28"/>
          <w:szCs w:val="28"/>
        </w:rPr>
        <w:t xml:space="preserve"> Заказчик проверяет поставленный Товар </w:t>
      </w:r>
      <w:r>
        <w:rPr>
          <w:sz w:val="28"/>
          <w:szCs w:val="28"/>
        </w:rPr>
        <w:t xml:space="preserve">и выполненные работы </w:t>
      </w:r>
      <w:r w:rsidRPr="00D2321F">
        <w:rPr>
          <w:sz w:val="28"/>
          <w:szCs w:val="28"/>
        </w:rPr>
        <w:t>на соответствие качеству, количеству, ассортименту, техническим характеристикам, требованиям к безопасности, требованиям, установленным условиям настоящего Технического, а также проверяет наличие сопроводительных документов</w:t>
      </w:r>
      <w:r>
        <w:t>.</w:t>
      </w:r>
    </w:p>
    <w:p w:rsidR="00077EE8" w:rsidRPr="00020299" w:rsidRDefault="00077EE8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E8" w:rsidRPr="001F69DC" w:rsidRDefault="00077EE8" w:rsidP="00077EE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Pr="00020299">
        <w:rPr>
          <w:b/>
        </w:rPr>
        <w:t xml:space="preserve">Требования по передаче заказчику </w:t>
      </w:r>
      <w:r w:rsidR="00181BE6">
        <w:rPr>
          <w:b/>
        </w:rPr>
        <w:t>товара,</w:t>
      </w:r>
      <w:r w:rsidRPr="00020299">
        <w:rPr>
          <w:b/>
        </w:rPr>
        <w:t xml:space="preserve"> технических и иных документов (оформление результатов </w:t>
      </w:r>
      <w:r>
        <w:rPr>
          <w:b/>
        </w:rPr>
        <w:t>работ</w:t>
      </w:r>
      <w:r w:rsidRPr="00020299">
        <w:rPr>
          <w:b/>
        </w:rPr>
        <w:t>)</w:t>
      </w:r>
    </w:p>
    <w:p w:rsidR="00077EE8" w:rsidRDefault="00077EE8" w:rsidP="0007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93" w:rsidRPr="00181BE6" w:rsidRDefault="00366993" w:rsidP="0036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Поставщик обязан передать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Заказчику</w:t>
      </w: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работы</w:t>
      </w: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надлежаще оформленными документами:</w:t>
      </w:r>
    </w:p>
    <w:p w:rsidR="00366993" w:rsidRPr="00181BE6" w:rsidRDefault="00366993" w:rsidP="003669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>– универсальные передаточные документы;</w:t>
      </w:r>
    </w:p>
    <w:p w:rsidR="00366993" w:rsidRPr="00181BE6" w:rsidRDefault="00366993" w:rsidP="003669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>– копии сертификатов соответствия (деклараций о соответствии) на поставляемый Товар, подтверждающие качество Товара;</w:t>
      </w:r>
    </w:p>
    <w:p w:rsidR="00366993" w:rsidRPr="00181BE6" w:rsidRDefault="00366993" w:rsidP="003669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>– технический паспорт на Товар на русском языке и/или инструкцию пользователя (руководство по эксплуатации) Товаром на русском языке в бумажном или электронном виде;</w:t>
      </w:r>
    </w:p>
    <w:p w:rsidR="00181BE6" w:rsidRDefault="00366993" w:rsidP="003669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BE6">
        <w:rPr>
          <w:rFonts w:ascii="Times New Roman" w:eastAsia="Times New Roman" w:hAnsi="Times New Roman"/>
          <w:sz w:val="28"/>
          <w:szCs w:val="28"/>
          <w:lang w:eastAsia="ru-RU"/>
        </w:rPr>
        <w:t>– оформленные гарантийные талоны или аналогичные документы о гарантии с указанием срока гарантии и заводских (серийных) номеров Товара.</w:t>
      </w:r>
    </w:p>
    <w:p w:rsidR="00366993" w:rsidRDefault="00366993" w:rsidP="00366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:rsidR="00077EE8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993" w:rsidRPr="00366993" w:rsidRDefault="00366993" w:rsidP="00366993">
      <w:pPr>
        <w:pStyle w:val="a3"/>
        <w:numPr>
          <w:ilvl w:val="0"/>
          <w:numId w:val="19"/>
        </w:numPr>
        <w:spacing w:after="160" w:line="259" w:lineRule="auto"/>
        <w:jc w:val="both"/>
        <w:rPr>
          <w:vanish/>
        </w:rPr>
      </w:pPr>
    </w:p>
    <w:p w:rsidR="00366993" w:rsidRPr="00366993" w:rsidRDefault="00366993" w:rsidP="00366993">
      <w:pPr>
        <w:pStyle w:val="a3"/>
        <w:numPr>
          <w:ilvl w:val="0"/>
          <w:numId w:val="19"/>
        </w:numPr>
        <w:spacing w:after="160" w:line="259" w:lineRule="auto"/>
        <w:jc w:val="both"/>
        <w:rPr>
          <w:vanish/>
        </w:rPr>
      </w:pPr>
    </w:p>
    <w:p w:rsidR="00A52C59" w:rsidRPr="00A12549" w:rsidRDefault="00A52C59" w:rsidP="00366993">
      <w:pPr>
        <w:pStyle w:val="a3"/>
        <w:numPr>
          <w:ilvl w:val="1"/>
          <w:numId w:val="19"/>
        </w:numPr>
        <w:spacing w:after="160" w:line="259" w:lineRule="auto"/>
        <w:ind w:left="0" w:firstLine="851"/>
        <w:jc w:val="both"/>
      </w:pPr>
      <w:r w:rsidRPr="00A12549">
        <w:t>На все поставляемое программное, аппаратное, программно-аппаратное обеспечение исполнитель должен предоставить расширенную техническую поддержку на срок не менее одного года с момента поставки.</w:t>
      </w:r>
    </w:p>
    <w:p w:rsidR="00A52C59" w:rsidRPr="00A12549" w:rsidRDefault="00A52C59" w:rsidP="006114D1">
      <w:pPr>
        <w:pStyle w:val="a3"/>
        <w:numPr>
          <w:ilvl w:val="1"/>
          <w:numId w:val="19"/>
        </w:numPr>
        <w:spacing w:after="160" w:line="259" w:lineRule="auto"/>
        <w:ind w:left="0" w:firstLine="851"/>
        <w:jc w:val="both"/>
      </w:pPr>
      <w:r w:rsidRPr="00A12549">
        <w:t>Расширенная техническая поддержка может предоставляться в виде сертификатов.</w:t>
      </w:r>
    </w:p>
    <w:p w:rsidR="00A52C59" w:rsidRPr="00A12549" w:rsidRDefault="00A52C59" w:rsidP="006114D1">
      <w:pPr>
        <w:pStyle w:val="a3"/>
        <w:numPr>
          <w:ilvl w:val="1"/>
          <w:numId w:val="19"/>
        </w:numPr>
        <w:spacing w:after="160" w:line="259" w:lineRule="auto"/>
        <w:ind w:left="0" w:firstLine="851"/>
        <w:jc w:val="both"/>
      </w:pPr>
      <w:r w:rsidRPr="00A12549">
        <w:t>Расширенная техническая поддержка программного обеспечения (или эквивалент) должна позволять: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установке и настройке;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администрированию;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восстановлению работоспособности;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регистрировать обращения по инцидентам пользователя, при этом количество одновременных обращений – не менее 3-х;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самого высокого приоритета обслуживания;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выделенного специалиста (для проведения работ);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до 4 выездов на объекты пользователя для проведения диагностики или восстановления функционирования в течение 1 года в пределах МКАД;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реакции на критический инцидент – не более 2-х рабочих часов;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реакции на некритический инцидент – не более 8-и рабочих часов;</w:t>
      </w:r>
    </w:p>
    <w:p w:rsidR="00A52C59" w:rsidRPr="00A12549" w:rsidRDefault="00A52C59" w:rsidP="006114D1">
      <w:pPr>
        <w:pStyle w:val="a3"/>
        <w:numPr>
          <w:ilvl w:val="1"/>
          <w:numId w:val="19"/>
        </w:numPr>
        <w:spacing w:after="160" w:line="259" w:lineRule="auto"/>
        <w:ind w:left="0" w:firstLine="851"/>
        <w:jc w:val="both"/>
      </w:pPr>
      <w:r w:rsidRPr="00A12549">
        <w:t>Расширенная техническая поддержка (или эквивалент) программно-аппаратных или аппаратных средств должна позволять: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установке и настройке;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администрированию;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проводить консультации по восстановлению работоспособности;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регистрировать обращения по инцидентам пользователя, при этом количество одновременных обращений – не менее 3-х;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самого высокого приоритета обслуживания;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выделенного специалиста (для проведения работ);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до 4 выездов на объекты пользователя для проведения диагностики или восстановления функционирования в течение 1 года в пределах МКАД;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реакции на критический инцидент – не более 2-х рабочих часов;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получение реакции на некритический инцидент – не более 8-и рабочих часов;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осуществление ремонта оборудования, вышедшего из строя;</w:t>
      </w:r>
    </w:p>
    <w:p w:rsidR="00A52C59" w:rsidRPr="00A12549" w:rsidRDefault="00A52C59" w:rsidP="00A52C59">
      <w:pPr>
        <w:pStyle w:val="a3"/>
        <w:numPr>
          <w:ilvl w:val="0"/>
          <w:numId w:val="13"/>
        </w:numPr>
        <w:spacing w:after="160" w:line="259" w:lineRule="auto"/>
        <w:jc w:val="both"/>
      </w:pPr>
      <w:r w:rsidRPr="00A12549">
        <w:t>бесплатную для заказчика доставку и возврат оборудования на ремонт.</w:t>
      </w:r>
    </w:p>
    <w:p w:rsidR="00A52C59" w:rsidRDefault="00A52C59" w:rsidP="00A52C59">
      <w:pPr>
        <w:rPr>
          <w:rFonts w:ascii="Times New Roman" w:hAnsi="Times New Roman"/>
          <w:sz w:val="24"/>
          <w:szCs w:val="24"/>
        </w:rPr>
      </w:pPr>
      <w:r w:rsidRPr="00A12549">
        <w:rPr>
          <w:rFonts w:ascii="Times New Roman" w:hAnsi="Times New Roman"/>
          <w:sz w:val="28"/>
          <w:szCs w:val="28"/>
        </w:rPr>
        <w:br w:type="page"/>
      </w: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509D" w:rsidRPr="00AB509D" w:rsidRDefault="00AB509D" w:rsidP="00AB509D">
      <w:pPr>
        <w:pStyle w:val="western"/>
        <w:spacing w:after="159" w:line="240" w:lineRule="auto"/>
        <w:ind w:firstLine="709"/>
        <w:rPr>
          <w:sz w:val="28"/>
          <w:szCs w:val="28"/>
        </w:rPr>
      </w:pPr>
      <w:r w:rsidRPr="00AB509D">
        <w:rPr>
          <w:rFonts w:ascii="Times New Roman" w:hAnsi="Times New Roman"/>
          <w:sz w:val="28"/>
          <w:szCs w:val="28"/>
        </w:rPr>
        <w:t>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7EE8" w:rsidRPr="00E6460F" w:rsidRDefault="00077EE8" w:rsidP="00077E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:rsidR="00077EE8" w:rsidRPr="00020299" w:rsidRDefault="00077EE8" w:rsidP="00077EE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268"/>
      </w:tblGrid>
      <w:tr w:rsidR="00077EE8" w:rsidRPr="009A3757" w:rsidTr="00123609">
        <w:tc>
          <w:tcPr>
            <w:tcW w:w="2410" w:type="dxa"/>
          </w:tcPr>
          <w:p w:rsidR="00077EE8" w:rsidRPr="009A3757" w:rsidRDefault="00077EE8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4536" w:type="dxa"/>
          </w:tcPr>
          <w:p w:rsidR="00077EE8" w:rsidRPr="009A3757" w:rsidRDefault="00077EE8" w:rsidP="0012360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:rsidR="00077EE8" w:rsidRPr="009A3757" w:rsidRDefault="00077EE8" w:rsidP="00123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077EE8" w:rsidRPr="009A3757" w:rsidTr="00123609">
        <w:tc>
          <w:tcPr>
            <w:tcW w:w="2410" w:type="dxa"/>
          </w:tcPr>
          <w:p w:rsidR="00077EE8" w:rsidRPr="009A3757" w:rsidRDefault="00F16A11" w:rsidP="00F1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4536" w:type="dxa"/>
          </w:tcPr>
          <w:p w:rsidR="00077EE8" w:rsidRPr="009A3757" w:rsidRDefault="00F16A11" w:rsidP="00523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Структурная схема корпоративного УЦ, без указания сетевого оборудования и средств защиты сети.</w:t>
            </w:r>
          </w:p>
        </w:tc>
        <w:tc>
          <w:tcPr>
            <w:tcW w:w="2268" w:type="dxa"/>
          </w:tcPr>
          <w:p w:rsidR="00077EE8" w:rsidRPr="009A3757" w:rsidRDefault="00F16A11" w:rsidP="001236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6A11" w:rsidRPr="009A3757" w:rsidTr="00123609">
        <w:tc>
          <w:tcPr>
            <w:tcW w:w="2410" w:type="dxa"/>
          </w:tcPr>
          <w:p w:rsidR="00F16A11" w:rsidRDefault="00F16A11" w:rsidP="00F1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4536" w:type="dxa"/>
          </w:tcPr>
          <w:p w:rsidR="00F16A11" w:rsidRPr="009A3757" w:rsidRDefault="00F16A11" w:rsidP="00523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Принципиальная схема УЦ</w:t>
            </w:r>
          </w:p>
        </w:tc>
        <w:tc>
          <w:tcPr>
            <w:tcW w:w="2268" w:type="dxa"/>
          </w:tcPr>
          <w:p w:rsidR="00F16A11" w:rsidRPr="009A3757" w:rsidRDefault="00F16A11" w:rsidP="001236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395D" w:rsidRPr="009A3757" w:rsidTr="00123609">
        <w:tc>
          <w:tcPr>
            <w:tcW w:w="2410" w:type="dxa"/>
          </w:tcPr>
          <w:p w:rsidR="0052395D" w:rsidRDefault="0052395D" w:rsidP="00F1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4536" w:type="dxa"/>
          </w:tcPr>
          <w:p w:rsidR="0052395D" w:rsidRDefault="0052395D" w:rsidP="00523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95D">
              <w:rPr>
                <w:rFonts w:ascii="Times New Roman" w:hAnsi="Times New Roman"/>
                <w:sz w:val="24"/>
                <w:szCs w:val="24"/>
              </w:rPr>
              <w:t xml:space="preserve">Спецификация серверов </w:t>
            </w:r>
            <w:r w:rsidR="002604F2" w:rsidRPr="0052395D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Pr="0052395D">
              <w:rPr>
                <w:rFonts w:ascii="Times New Roman" w:hAnsi="Times New Roman"/>
                <w:sz w:val="24"/>
                <w:szCs w:val="24"/>
              </w:rPr>
              <w:t xml:space="preserve">, на которых </w:t>
            </w:r>
            <w:r w:rsidR="002604F2" w:rsidRPr="0052395D">
              <w:rPr>
                <w:rFonts w:ascii="Times New Roman" w:hAnsi="Times New Roman"/>
                <w:sz w:val="24"/>
                <w:szCs w:val="24"/>
              </w:rPr>
              <w:t>предполагается</w:t>
            </w:r>
            <w:r w:rsidRPr="0052395D">
              <w:rPr>
                <w:rFonts w:ascii="Times New Roman" w:hAnsi="Times New Roman"/>
                <w:sz w:val="24"/>
                <w:szCs w:val="24"/>
              </w:rPr>
              <w:t xml:space="preserve"> разворачивание УЦ</w:t>
            </w:r>
          </w:p>
        </w:tc>
        <w:tc>
          <w:tcPr>
            <w:tcW w:w="2268" w:type="dxa"/>
          </w:tcPr>
          <w:p w:rsidR="0052395D" w:rsidRPr="002604F2" w:rsidRDefault="0096029D" w:rsidP="001236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</w:tbl>
    <w:p w:rsidR="00077EE8" w:rsidRPr="009A3757" w:rsidRDefault="00077EE8" w:rsidP="00077E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6A11" w:rsidRDefault="00F16A11">
      <w:pPr>
        <w:spacing w:after="160" w:line="259" w:lineRule="auto"/>
      </w:pPr>
      <w:r>
        <w:br w:type="page"/>
      </w:r>
    </w:p>
    <w:p w:rsidR="00F16A11" w:rsidRDefault="00F16A11" w:rsidP="00F16A1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F16A11" w:rsidRDefault="00F16A11" w:rsidP="00F16A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Структурная схема корпоративного УЦ, без указания сетевого оборудования и средств защиты сети.</w:t>
      </w:r>
    </w:p>
    <w:p w:rsidR="00F16A11" w:rsidRPr="002556F8" w:rsidRDefault="00F16A11" w:rsidP="00F16A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13267B" wp14:editId="70B83311">
            <wp:extent cx="5940425" cy="3073400"/>
            <wp:effectExtent l="0" t="0" r="3175" b="0"/>
            <wp:docPr id="6825625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62531" name="Рисунок 6825625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A11" w:rsidRDefault="00F16A11" w:rsidP="00F16A11">
      <w:pPr>
        <w:ind w:left="6379"/>
        <w:jc w:val="right"/>
        <w:rPr>
          <w:rFonts w:ascii="Times New Roman" w:hAnsi="Times New Roman"/>
          <w:sz w:val="24"/>
          <w:szCs w:val="24"/>
        </w:rPr>
      </w:pPr>
    </w:p>
    <w:p w:rsidR="00F16A11" w:rsidRDefault="00F16A11" w:rsidP="00F16A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Структурная схема аккредитованного УЦ, без указания сетевого оборудования, средств защиты сети и сервера точного времени.</w:t>
      </w:r>
    </w:p>
    <w:p w:rsidR="00F16A11" w:rsidRPr="002556F8" w:rsidRDefault="00F16A11" w:rsidP="00F16A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8C1314" wp14:editId="49C4C281">
            <wp:extent cx="5940425" cy="3073400"/>
            <wp:effectExtent l="0" t="0" r="3175" b="0"/>
            <wp:docPr id="381748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48251" name="Рисунок 3817482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A11" w:rsidRDefault="00F16A11" w:rsidP="00F16A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6A11" w:rsidRDefault="00F16A11" w:rsidP="00F16A1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16A11" w:rsidRDefault="00F16A11" w:rsidP="00F16A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Принципиальная схема УЦ</w:t>
      </w:r>
    </w:p>
    <w:p w:rsidR="00A9225B" w:rsidRDefault="00F16A11" w:rsidP="00F16A11">
      <w:r>
        <w:object w:dxaOrig="17206" w:dyaOrig="8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5pt;height:220.3pt" o:ole="">
            <v:imagedata r:id="rId7" o:title=""/>
          </v:shape>
          <o:OLEObject Type="Embed" ProgID="Visio.Drawing.15" ShapeID="_x0000_i1025" DrawAspect="Content" ObjectID="_1775384192" r:id="rId8"/>
        </w:object>
      </w:r>
    </w:p>
    <w:p w:rsidR="0052395D" w:rsidRDefault="0052395D" w:rsidP="00F16A11"/>
    <w:p w:rsidR="0052395D" w:rsidRDefault="0052395D">
      <w:pPr>
        <w:spacing w:after="160" w:line="259" w:lineRule="auto"/>
      </w:pPr>
      <w:r>
        <w:br w:type="page"/>
      </w:r>
    </w:p>
    <w:p w:rsidR="0052395D" w:rsidRDefault="0052395D" w:rsidP="0052395D">
      <w:pPr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Приложение 3</w:t>
      </w:r>
    </w:p>
    <w:p w:rsidR="0052395D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Спецификация серверов Заазчика, на которых предпологается разворачивание УЦ</w:t>
      </w:r>
    </w:p>
    <w:p w:rsidR="0052395D" w:rsidRDefault="0052395D" w:rsidP="0052395D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2556F8">
        <w:rPr>
          <w:rFonts w:ascii="Times New Roman" w:hAnsi="Times New Roman"/>
          <w:noProof/>
          <w:sz w:val="24"/>
          <w:szCs w:val="24"/>
          <w:lang w:val="en-US" w:eastAsia="ru-RU"/>
        </w:rPr>
        <w:t>YADRO "</w:t>
      </w:r>
      <w:r w:rsidRPr="007A54A7">
        <w:rPr>
          <w:rFonts w:ascii="Times New Roman" w:hAnsi="Times New Roman"/>
          <w:noProof/>
          <w:sz w:val="24"/>
          <w:szCs w:val="24"/>
          <w:lang w:eastAsia="ru-RU"/>
        </w:rPr>
        <w:t>ВЕГМАН</w:t>
      </w:r>
      <w:r w:rsidRPr="002556F8">
        <w:rPr>
          <w:rFonts w:ascii="Times New Roman" w:hAnsi="Times New Roman"/>
          <w:noProof/>
          <w:sz w:val="24"/>
          <w:szCs w:val="24"/>
          <w:lang w:val="en-US" w:eastAsia="ru-RU"/>
        </w:rPr>
        <w:t xml:space="preserve"> S220" (VEGMAN S220)  </w:t>
      </w:r>
      <w:r w:rsidRPr="007A54A7">
        <w:rPr>
          <w:rFonts w:ascii="Times New Roman" w:hAnsi="Times New Roman"/>
          <w:noProof/>
          <w:sz w:val="24"/>
          <w:szCs w:val="24"/>
          <w:lang w:eastAsia="ru-RU"/>
        </w:rPr>
        <w:t>тип</w:t>
      </w:r>
      <w:r w:rsidRPr="002556F8">
        <w:rPr>
          <w:rFonts w:ascii="Times New Roman" w:hAnsi="Times New Roman"/>
          <w:noProof/>
          <w:sz w:val="24"/>
          <w:szCs w:val="24"/>
          <w:lang w:val="en-US" w:eastAsia="ru-RU"/>
        </w:rPr>
        <w:t xml:space="preserve"> 4</w:t>
      </w:r>
    </w:p>
    <w:p w:rsidR="0052395D" w:rsidRPr="007A54A7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В составе:</w:t>
      </w:r>
    </w:p>
    <w:p w:rsidR="0052395D" w:rsidRPr="007A54A7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7A54A7">
        <w:rPr>
          <w:rFonts w:ascii="Times New Roman" w:hAnsi="Times New Roman"/>
          <w:noProof/>
          <w:sz w:val="24"/>
          <w:szCs w:val="24"/>
          <w:lang w:eastAsia="ru-RU"/>
        </w:rPr>
        <w:t>Суперконденсаторный модуль с флеш-памятью для RAID 9361 — 4i, 8i и 9380 — 8e 1шт</w:t>
      </w:r>
    </w:p>
    <w:p w:rsidR="0052395D" w:rsidRPr="007A54A7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7A54A7">
        <w:rPr>
          <w:rFonts w:ascii="Times New Roman" w:hAnsi="Times New Roman"/>
          <w:noProof/>
          <w:sz w:val="24"/>
          <w:szCs w:val="24"/>
          <w:lang w:eastAsia="ru-RU"/>
        </w:rPr>
        <w:t>RAID-контроллер 9361 SAS/SATA PG3x8 HHHL, 8i, 1 ГБ кэш 1 шт</w:t>
      </w:r>
    </w:p>
    <w:p w:rsidR="0052395D" w:rsidRPr="007A54A7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7A54A7">
        <w:rPr>
          <w:rFonts w:ascii="Times New Roman" w:hAnsi="Times New Roman"/>
          <w:noProof/>
          <w:sz w:val="24"/>
          <w:szCs w:val="24"/>
          <w:lang w:eastAsia="ru-RU"/>
        </w:rPr>
        <w:t xml:space="preserve">Контроллер FC PG3x8 HHHL Marvell 1×16Gb с многомодовыми трансиверами SFP+ LC SR - 2шт </w:t>
      </w:r>
    </w:p>
    <w:p w:rsidR="0052395D" w:rsidRPr="007A54A7" w:rsidRDefault="0052395D" w:rsidP="0052395D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7A54A7">
        <w:rPr>
          <w:rFonts w:ascii="Times New Roman" w:hAnsi="Times New Roman"/>
          <w:noProof/>
          <w:sz w:val="24"/>
          <w:szCs w:val="24"/>
          <w:lang w:eastAsia="ru-RU"/>
        </w:rPr>
        <w:t>Плата расширения VEGMAN S220 (райзер C), 2×PG3x16 1 шт.</w:t>
      </w:r>
    </w:p>
    <w:p w:rsidR="0052395D" w:rsidRPr="002556F8" w:rsidRDefault="0052395D" w:rsidP="0052395D">
      <w:pPr>
        <w:rPr>
          <w:rFonts w:ascii="Times New Roman" w:hAnsi="Times New Roman"/>
          <w:sz w:val="24"/>
          <w:szCs w:val="24"/>
        </w:rPr>
      </w:pPr>
      <w:r w:rsidRPr="007A54A7">
        <w:rPr>
          <w:rFonts w:ascii="Times New Roman" w:hAnsi="Times New Roman"/>
          <w:noProof/>
          <w:sz w:val="24"/>
          <w:szCs w:val="24"/>
          <w:lang w:eastAsia="ru-RU"/>
        </w:rPr>
        <w:t>Трансивер оптический для портов Intel и Broadcom 10GBASE-SR, SFP+/LC, 850нм, 300м 2 шт.</w:t>
      </w:r>
      <w:r w:rsidRPr="00492880" w:rsidDel="00303F8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52395D" w:rsidRDefault="0052395D" w:rsidP="00F16A11"/>
    <w:sectPr w:rsidR="0052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303"/>
    <w:multiLevelType w:val="hybridMultilevel"/>
    <w:tmpl w:val="5712D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6807"/>
    <w:multiLevelType w:val="hybridMultilevel"/>
    <w:tmpl w:val="FD7C28EA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AD3223"/>
    <w:multiLevelType w:val="hybridMultilevel"/>
    <w:tmpl w:val="A7B44C68"/>
    <w:lvl w:ilvl="0" w:tplc="690E9E0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C3F51"/>
    <w:multiLevelType w:val="multilevel"/>
    <w:tmpl w:val="7786F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8F76CB"/>
    <w:multiLevelType w:val="hybridMultilevel"/>
    <w:tmpl w:val="80D83B7C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" w15:restartNumberingAfterBreak="0">
    <w:nsid w:val="35E956EB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676EF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2A4BDA"/>
    <w:multiLevelType w:val="hybridMultilevel"/>
    <w:tmpl w:val="2FAC26FE"/>
    <w:lvl w:ilvl="0" w:tplc="BA5620C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2051568"/>
    <w:multiLevelType w:val="multilevel"/>
    <w:tmpl w:val="97C29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3D6DB4"/>
    <w:multiLevelType w:val="hybridMultilevel"/>
    <w:tmpl w:val="F954B7D2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D3673"/>
    <w:multiLevelType w:val="multilevel"/>
    <w:tmpl w:val="0C7C7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DF3744"/>
    <w:multiLevelType w:val="hybridMultilevel"/>
    <w:tmpl w:val="63F067B0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71D34"/>
    <w:multiLevelType w:val="multilevel"/>
    <w:tmpl w:val="854AD36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3.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6.%3."/>
      <w:lvlJc w:val="lef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6D06A0"/>
    <w:multiLevelType w:val="hybridMultilevel"/>
    <w:tmpl w:val="B850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5867"/>
    <w:multiLevelType w:val="hybridMultilevel"/>
    <w:tmpl w:val="6898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43A88"/>
    <w:multiLevelType w:val="multilevel"/>
    <w:tmpl w:val="2A42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3A14DE"/>
    <w:multiLevelType w:val="hybridMultilevel"/>
    <w:tmpl w:val="98E6173C"/>
    <w:lvl w:ilvl="0" w:tplc="A972F0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31FA6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F47E9E"/>
    <w:multiLevelType w:val="hybridMultilevel"/>
    <w:tmpl w:val="7F60FFC4"/>
    <w:lvl w:ilvl="0" w:tplc="BA5620C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9E51E46"/>
    <w:multiLevelType w:val="hybridMultilevel"/>
    <w:tmpl w:val="7D8026B2"/>
    <w:lvl w:ilvl="0" w:tplc="BA56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E60D2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7741A"/>
    <w:multiLevelType w:val="multilevel"/>
    <w:tmpl w:val="2A42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431E0E"/>
    <w:multiLevelType w:val="hybridMultilevel"/>
    <w:tmpl w:val="91C6CCB0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7"/>
  </w:num>
  <w:num w:numId="5">
    <w:abstractNumId w:val="21"/>
  </w:num>
  <w:num w:numId="6">
    <w:abstractNumId w:val="1"/>
  </w:num>
  <w:num w:numId="7">
    <w:abstractNumId w:val="23"/>
  </w:num>
  <w:num w:numId="8">
    <w:abstractNumId w:val="14"/>
  </w:num>
  <w:num w:numId="9">
    <w:abstractNumId w:val="19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 w:numId="16">
    <w:abstractNumId w:val="18"/>
  </w:num>
  <w:num w:numId="17">
    <w:abstractNumId w:val="11"/>
  </w:num>
  <w:num w:numId="18">
    <w:abstractNumId w:val="13"/>
  </w:num>
  <w:num w:numId="19">
    <w:abstractNumId w:val="22"/>
  </w:num>
  <w:num w:numId="20">
    <w:abstractNumId w:val="4"/>
  </w:num>
  <w:num w:numId="21">
    <w:abstractNumId w:val="12"/>
  </w:num>
  <w:num w:numId="22">
    <w:abstractNumId w:val="20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E8"/>
    <w:rsid w:val="0000746E"/>
    <w:rsid w:val="0005731F"/>
    <w:rsid w:val="00077EE8"/>
    <w:rsid w:val="0013742A"/>
    <w:rsid w:val="00181BE6"/>
    <w:rsid w:val="001D2EC5"/>
    <w:rsid w:val="00237103"/>
    <w:rsid w:val="002604F2"/>
    <w:rsid w:val="00271953"/>
    <w:rsid w:val="002D639D"/>
    <w:rsid w:val="00366993"/>
    <w:rsid w:val="003C6E29"/>
    <w:rsid w:val="00455ABC"/>
    <w:rsid w:val="00491482"/>
    <w:rsid w:val="0052395D"/>
    <w:rsid w:val="00566E7F"/>
    <w:rsid w:val="005D5DA6"/>
    <w:rsid w:val="0061138A"/>
    <w:rsid w:val="006114D1"/>
    <w:rsid w:val="006614E5"/>
    <w:rsid w:val="00681F6B"/>
    <w:rsid w:val="006D2F79"/>
    <w:rsid w:val="007B5EE4"/>
    <w:rsid w:val="00864757"/>
    <w:rsid w:val="008C744F"/>
    <w:rsid w:val="0096029D"/>
    <w:rsid w:val="0098301C"/>
    <w:rsid w:val="00A12549"/>
    <w:rsid w:val="00A52C59"/>
    <w:rsid w:val="00A9225B"/>
    <w:rsid w:val="00AA3E6E"/>
    <w:rsid w:val="00AB509D"/>
    <w:rsid w:val="00AB512D"/>
    <w:rsid w:val="00AB59C5"/>
    <w:rsid w:val="00AC5E25"/>
    <w:rsid w:val="00B34858"/>
    <w:rsid w:val="00B907E4"/>
    <w:rsid w:val="00BF091E"/>
    <w:rsid w:val="00CF1C1C"/>
    <w:rsid w:val="00D17B94"/>
    <w:rsid w:val="00D2321F"/>
    <w:rsid w:val="00E1202F"/>
    <w:rsid w:val="00E66D45"/>
    <w:rsid w:val="00EA1010"/>
    <w:rsid w:val="00F16A11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C7805"/>
  <w15:chartTrackingRefBased/>
  <w15:docId w15:val="{B0B715D8-A034-4032-8D6A-C7E34E45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1,Use Case List Paragraph,Содержание. 2 уровень,Список с булитами,LSTBUL,Список нумерованный цифры,Bullet List,FooterText,numbered,Средняя сетка 1 - Акцент 21,Paragraphe de liste1,lp1,Table-Normal,RSHB_Table-Normal,Заговок Марина,1"/>
    <w:basedOn w:val="a"/>
    <w:link w:val="a4"/>
    <w:uiPriority w:val="34"/>
    <w:qFormat/>
    <w:rsid w:val="00077E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77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7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Абзац списка Знак"/>
    <w:aliases w:val="Bullet 1 Знак,Use Case List Paragraph Знак,Содержание. 2 уровень Знак,Список с булитами Знак,LSTBUL Знак,Список нумерованный цифры Знак,Bullet List Знак,FooterText Знак,numbered Знак,Средняя сетка 1 - Акцент 21 Знак,lp1 Знак,1 Знак"/>
    <w:link w:val="a3"/>
    <w:uiPriority w:val="34"/>
    <w:locked/>
    <w:rsid w:val="001D2E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181BE6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509D"/>
    <w:pPr>
      <w:spacing w:before="100" w:beforeAutospacing="1" w:after="142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dcterms:created xsi:type="dcterms:W3CDTF">2024-04-22T15:27:00Z</dcterms:created>
  <dcterms:modified xsi:type="dcterms:W3CDTF">2024-04-23T10:30:00Z</dcterms:modified>
</cp:coreProperties>
</file>